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338E2" w:rsidRDefault="00D338E2" w:rsidP="00D338E2">
      <w:pPr>
        <w:pStyle w:val="a5"/>
        <w:tabs>
          <w:tab w:val="clear" w:pos="8306"/>
        </w:tabs>
        <w:jc w:val="center"/>
        <w:rPr>
          <w:rtl/>
        </w:rPr>
      </w:pPr>
      <w:r>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5157470" cy="937895"/>
                <wp:effectExtent l="0" t="1610360" r="0" b="1671320"/>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5157470" cy="9378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8E2" w:rsidRDefault="00D338E2" w:rsidP="00406FF1">
                            <w:pPr>
                              <w:pStyle w:val="NormalWeb"/>
                              <w:bidi/>
                              <w:spacing w:before="0" w:beforeAutospacing="0" w:after="0" w:afterAutospacing="0"/>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06.1pt;height:73.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" filled="f" stroked="f">
                <v:stroke joinstyle="round"/>
                <o:lock v:ext="edit" aspectratio="t" shapetype="t"/>
                <v:textbox style="mso-fit-shape-to-text:t">
                  <w:txbxContent>
                    <w:p w:rsidR="00D338E2" w:rsidRDefault="00D338E2" w:rsidP="00406FF1">
                      <w:pPr>
                        <w:pStyle w:val="NormalWeb"/>
                        <w:bidi/>
                        <w:spacing w:before="0" w:beforeAutospacing="0" w:after="0" w:afterAutospacing="0"/>
                      </w:pPr>
                    </w:p>
                  </w:txbxContent>
                </v:textbox>
                <w10:wrap anchorx="margin" anchory="margin"/>
              </v:shape>
            </w:pict>
          </mc:Fallback>
        </mc:AlternateContent>
      </w:r>
      <w:r>
        <w:rPr>
          <w:noProof/>
        </w:rPr>
        <w:drawing>
          <wp:inline distT="0" distB="0" distL="0" distR="0" wp14:anchorId="7BB8FC15" wp14:editId="02ABBA61">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391"/>
        <w:gridCol w:w="281"/>
        <w:gridCol w:w="2634"/>
      </w:tblGrid>
      <w:tr w:rsidR="00D338E2" w:rsidTr="00696999">
        <w:trPr>
          <w:trHeight w:hRule="exact" w:val="418"/>
          <w:jc w:val="center"/>
        </w:trPr>
        <w:sdt>
          <w:sdtPr>
            <w:rPr>
              <w:rtl/>
            </w:rPr>
            <w:alias w:val="162"/>
            <w:tag w:val="162"/>
            <w:id w:val="1282998781"/>
            <w:text w:multiLine="1"/>
          </w:sdtPr>
          <w:sdtEndPr/>
          <w:sdtContent>
            <w:tc>
              <w:tcPr>
                <w:tcW w:w="8504" w:type="dxa"/>
                <w:gridSpan w:val="3"/>
              </w:tcPr>
              <w:p w:rsidR="00D338E2" w:rsidRDefault="00D338E2" w:rsidP="00696999">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 יפו</w:t>
                </w:r>
              </w:p>
            </w:tc>
          </w:sdtContent>
        </w:sdt>
      </w:tr>
      <w:tr w:rsidR="00D338E2" w:rsidTr="00696999">
        <w:trPr>
          <w:trHeight w:val="337"/>
          <w:jc w:val="center"/>
        </w:trPr>
        <w:tc>
          <w:tcPr>
            <w:tcW w:w="5527" w:type="dxa"/>
          </w:tcPr>
          <w:p w:rsidR="00D338E2" w:rsidRDefault="00B01F5D" w:rsidP="00406FF1">
            <w:pPr>
              <w:rPr>
                <w:b/>
                <w:bCs/>
                <w:sz w:val="26"/>
                <w:szCs w:val="26"/>
                <w:rtl/>
              </w:rPr>
            </w:pPr>
            <w:sdt>
              <w:sdtPr>
                <w:rPr>
                  <w:b/>
                  <w:bCs/>
                  <w:sz w:val="26"/>
                  <w:szCs w:val="26"/>
                  <w:rtl/>
                </w:rPr>
                <w:alias w:val="849"/>
                <w:tag w:val="849"/>
                <w:id w:val="-1617746001"/>
                <w:text w:multiLine="1"/>
              </w:sdtPr>
              <w:sdtEndPr/>
              <w:sdtContent>
                <w:r w:rsidR="00D338E2">
                  <w:rPr>
                    <w:b/>
                    <w:bCs/>
                    <w:sz w:val="26"/>
                    <w:szCs w:val="26"/>
                    <w:rtl/>
                  </w:rPr>
                  <w:t>תלה"מ</w:t>
                </w:r>
              </w:sdtContent>
            </w:sdt>
            <w:r w:rsidR="00D338E2">
              <w:rPr>
                <w:rFonts w:hint="cs"/>
                <w:b/>
                <w:bCs/>
                <w:sz w:val="26"/>
                <w:szCs w:val="26"/>
                <w:rtl/>
              </w:rPr>
              <w:t xml:space="preserve"> </w:t>
            </w:r>
            <w:sdt>
              <w:sdtPr>
                <w:rPr>
                  <w:b/>
                  <w:bCs/>
                  <w:sz w:val="26"/>
                  <w:szCs w:val="26"/>
                  <w:rtl/>
                </w:rPr>
                <w:alias w:val="158"/>
                <w:tag w:val="158"/>
                <w:id w:val="-1470517263"/>
                <w:text w:multiLine="1"/>
              </w:sdtPr>
              <w:sdtEndPr/>
              <w:sdtContent>
                <w:r w:rsidR="00D338E2">
                  <w:rPr>
                    <w:b/>
                    <w:bCs/>
                    <w:sz w:val="26"/>
                    <w:szCs w:val="26"/>
                    <w:rtl/>
                  </w:rPr>
                  <w:t>2621-12-22</w:t>
                </w:r>
              </w:sdtContent>
            </w:sdt>
            <w:r w:rsidR="00D338E2">
              <w:rPr>
                <w:rFonts w:hint="cs"/>
                <w:b/>
                <w:bCs/>
                <w:sz w:val="26"/>
                <w:szCs w:val="26"/>
                <w:rtl/>
              </w:rPr>
              <w:t xml:space="preserve"> </w:t>
            </w:r>
            <w:r w:rsidR="00406FF1">
              <w:rPr>
                <w:rFonts w:hint="cs"/>
                <w:b/>
                <w:bCs/>
                <w:sz w:val="26"/>
                <w:szCs w:val="26"/>
                <w:rtl/>
              </w:rPr>
              <w:t>ד. נ' צ. ד.</w:t>
            </w:r>
          </w:p>
          <w:p w:rsidR="00D338E2" w:rsidRPr="001B1126" w:rsidRDefault="00D338E2" w:rsidP="00696999">
            <w:pPr>
              <w:rPr>
                <w:b/>
                <w:bCs/>
                <w:sz w:val="6"/>
                <w:szCs w:val="6"/>
                <w:rtl/>
              </w:rPr>
            </w:pPr>
          </w:p>
          <w:p w:rsidR="00D338E2" w:rsidRPr="001B1126" w:rsidRDefault="00D338E2" w:rsidP="00696999">
            <w:pPr>
              <w:spacing w:line="360" w:lineRule="auto"/>
              <w:jc w:val="center"/>
              <w:rPr>
                <w:b/>
                <w:bCs/>
                <w:sz w:val="26"/>
                <w:szCs w:val="26"/>
                <w:u w:val="single"/>
                <w:rtl/>
              </w:rPr>
            </w:pPr>
            <w:r w:rsidRPr="001B1126">
              <w:rPr>
                <w:rFonts w:hint="cs"/>
                <w:b/>
                <w:bCs/>
                <w:sz w:val="20"/>
                <w:szCs w:val="20"/>
                <w:u w:val="single"/>
                <w:rtl/>
              </w:rPr>
              <w:t>דיון נ. הורי</w:t>
            </w:r>
          </w:p>
        </w:tc>
        <w:tc>
          <w:tcPr>
            <w:tcW w:w="283" w:type="dxa"/>
          </w:tcPr>
          <w:p w:rsidR="00D338E2" w:rsidRDefault="00D338E2" w:rsidP="00696999">
            <w:pPr>
              <w:pStyle w:val="a5"/>
              <w:jc w:val="right"/>
              <w:rPr>
                <w:b/>
                <w:bCs/>
                <w:sz w:val="26"/>
                <w:szCs w:val="26"/>
                <w:rtl/>
              </w:rPr>
            </w:pPr>
          </w:p>
        </w:tc>
        <w:sdt>
          <w:sdtPr>
            <w:rPr>
              <w:b/>
              <w:bCs/>
              <w:sz w:val="26"/>
              <w:szCs w:val="26"/>
              <w:rtl/>
            </w:rPr>
            <w:alias w:val="2633"/>
            <w:tag w:val="2633"/>
            <w:id w:val="991297748"/>
            <w:text w:multiLine="1"/>
          </w:sdtPr>
          <w:sdtEndPr/>
          <w:sdtContent>
            <w:tc>
              <w:tcPr>
                <w:tcW w:w="2694" w:type="dxa"/>
              </w:tcPr>
              <w:p w:rsidR="00D338E2" w:rsidRDefault="00D338E2" w:rsidP="00696999">
                <w:pPr>
                  <w:pStyle w:val="a5"/>
                  <w:tabs>
                    <w:tab w:val="clear" w:pos="4153"/>
                  </w:tabs>
                  <w:jc w:val="right"/>
                  <w:rPr>
                    <w:b/>
                    <w:bCs/>
                    <w:sz w:val="26"/>
                    <w:szCs w:val="26"/>
                    <w:rtl/>
                  </w:rPr>
                </w:pPr>
                <w:r>
                  <w:rPr>
                    <w:b/>
                    <w:bCs/>
                    <w:sz w:val="26"/>
                    <w:szCs w:val="26"/>
                    <w:rtl/>
                  </w:rPr>
                  <w:t>14 מאי 2023</w:t>
                </w:r>
              </w:p>
            </w:tc>
          </w:sdtContent>
        </w:sdt>
      </w:tr>
    </w:tbl>
    <w:p w:rsidR="00D338E2" w:rsidRDefault="00D338E2" w:rsidP="00406FF1">
      <w:pPr>
        <w:rPr>
          <w:rtl/>
        </w:rPr>
      </w:pPr>
    </w:p>
    <w:p w:rsidR="00D338E2" w:rsidRDefault="00D338E2"/>
    <w:tbl>
      <w:tblPr>
        <w:bidiVisual/>
        <w:tblW w:w="9365" w:type="dxa"/>
        <w:jc w:val="center"/>
        <w:tblLook w:val="04A0" w:firstRow="1" w:lastRow="0" w:firstColumn="1" w:lastColumn="0" w:noHBand="0" w:noVBand="1"/>
      </w:tblPr>
      <w:tblGrid>
        <w:gridCol w:w="9365"/>
      </w:tblGrid>
      <w:tr w:rsidR="00D338E2" w:rsidRPr="00805B1F" w:rsidTr="00696999">
        <w:trPr>
          <w:trHeight w:val="360"/>
          <w:jc w:val="center"/>
        </w:trPr>
        <w:tc>
          <w:tcPr>
            <w:tcW w:w="9365" w:type="dxa"/>
            <w:hideMark/>
          </w:tcPr>
          <w:p w:rsidR="00D338E2" w:rsidRPr="001B1126" w:rsidRDefault="00D338E2" w:rsidP="00696999">
            <w:pPr>
              <w:suppressLineNumbers/>
              <w:spacing w:line="360" w:lineRule="auto"/>
              <w:ind w:left="319"/>
              <w:jc w:val="both"/>
              <w:rPr>
                <w:b/>
                <w:bCs/>
                <w:sz w:val="26"/>
                <w:szCs w:val="26"/>
                <w:u w:val="single"/>
              </w:rPr>
            </w:pPr>
            <w:r w:rsidRPr="001B1126">
              <w:rPr>
                <w:b/>
                <w:bCs/>
                <w:sz w:val="26"/>
                <w:szCs w:val="26"/>
                <w:u w:val="single"/>
                <w:rtl/>
              </w:rPr>
              <w:t>לפני כבוד ה</w:t>
            </w:r>
            <w:sdt>
              <w:sdtPr>
                <w:rPr>
                  <w:sz w:val="26"/>
                  <w:szCs w:val="26"/>
                  <w:u w:val="single"/>
                  <w:rtl/>
                </w:rPr>
                <w:alias w:val="165"/>
                <w:tag w:val="165"/>
                <w:id w:val="584732177"/>
                <w:text w:multiLine="1"/>
              </w:sdtPr>
              <w:sdtEndPr/>
              <w:sdtContent>
                <w:r w:rsidRPr="001B1126">
                  <w:rPr>
                    <w:b/>
                    <w:bCs/>
                    <w:sz w:val="26"/>
                    <w:szCs w:val="26"/>
                    <w:u w:val="single"/>
                    <w:rtl/>
                  </w:rPr>
                  <w:t>שופט ארז שני</w:t>
                </w:r>
              </w:sdtContent>
            </w:sdt>
          </w:p>
        </w:tc>
      </w:tr>
    </w:tbl>
    <w:tbl>
      <w:tblPr>
        <w:tblStyle w:val="a3"/>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D338E2" w:rsidRPr="00805B1F" w:rsidTr="00696999">
        <w:tc>
          <w:tcPr>
            <w:tcW w:w="3246" w:type="dxa"/>
          </w:tcPr>
          <w:p w:rsidR="00D338E2" w:rsidRPr="00805B1F" w:rsidRDefault="00D338E2" w:rsidP="00696999">
            <w:pPr>
              <w:suppressLineNumbers/>
              <w:jc w:val="left"/>
              <w:rPr>
                <w:b/>
                <w:bCs/>
                <w:rtl/>
              </w:rPr>
            </w:pPr>
            <w:r w:rsidRPr="00805B1F">
              <w:rPr>
                <w:b/>
                <w:bCs/>
                <w:rtl/>
              </w:rPr>
              <w:t>ה</w:t>
            </w:r>
            <w:sdt>
              <w:sdtPr>
                <w:rPr>
                  <w:b/>
                  <w:bCs/>
                  <w:rtl/>
                </w:rPr>
                <w:alias w:val="1264"/>
                <w:tag w:val="1264"/>
                <w:id w:val="748628538"/>
                <w:placeholder>
                  <w:docPart w:val="069817A1027A4F01837C19F6ECD3CBDE"/>
                </w:placeholder>
                <w:text w:multiLine="1"/>
              </w:sdtPr>
              <w:sdtEndPr/>
              <w:sdtContent>
                <w:r>
                  <w:rPr>
                    <w:b/>
                    <w:bCs/>
                    <w:rtl/>
                  </w:rPr>
                  <w:t>תובע</w:t>
                </w:r>
                <w:r>
                  <w:rPr>
                    <w:rFonts w:hint="cs"/>
                    <w:b/>
                    <w:bCs/>
                    <w:rtl/>
                  </w:rPr>
                  <w:t>:</w:t>
                </w:r>
              </w:sdtContent>
            </w:sdt>
          </w:p>
        </w:tc>
        <w:tc>
          <w:tcPr>
            <w:tcW w:w="5734" w:type="dxa"/>
          </w:tcPr>
          <w:p w:rsidR="00D338E2" w:rsidRPr="008424EA" w:rsidRDefault="00B01F5D" w:rsidP="00406FF1">
            <w:pPr>
              <w:suppressLineNumbers/>
              <w:jc w:val="left"/>
            </w:pPr>
            <w:sdt>
              <w:sdtPr>
                <w:rPr>
                  <w:b/>
                  <w:bCs/>
                  <w:rtl/>
                </w:rPr>
                <w:alias w:val="825"/>
                <w:tag w:val="825"/>
                <w:id w:val="-1404140937"/>
                <w:placeholder>
                  <w:docPart w:val="F1588FC3261146D9B54D8174C56BED94"/>
                </w:placeholder>
                <w:text w:multiLine="1"/>
              </w:sdtPr>
              <w:sdtEndPr/>
              <w:sdtContent>
                <w:r w:rsidR="00406FF1">
                  <w:rPr>
                    <w:b/>
                    <w:bCs/>
                    <w:rtl/>
                  </w:rPr>
                  <w:t>נ</w:t>
                </w:r>
                <w:r w:rsidR="00406FF1">
                  <w:rPr>
                    <w:rFonts w:hint="cs"/>
                    <w:b/>
                    <w:bCs/>
                    <w:rtl/>
                  </w:rPr>
                  <w:t>.</w:t>
                </w:r>
                <w:r w:rsidR="00406FF1">
                  <w:rPr>
                    <w:b/>
                    <w:bCs/>
                    <w:rtl/>
                  </w:rPr>
                  <w:t xml:space="preserve"> ד</w:t>
                </w:r>
                <w:r w:rsidR="00406FF1">
                  <w:rPr>
                    <w:rFonts w:hint="cs"/>
                    <w:b/>
                    <w:bCs/>
                    <w:rtl/>
                  </w:rPr>
                  <w:t>.</w:t>
                </w:r>
              </w:sdtContent>
            </w:sdt>
          </w:p>
          <w:p w:rsidR="00D338E2" w:rsidRPr="008424EA" w:rsidRDefault="00D338E2" w:rsidP="00696999">
            <w:pPr>
              <w:suppressLineNumbers/>
              <w:jc w:val="left"/>
              <w:rPr>
                <w:b/>
                <w:bCs/>
                <w:rtl/>
              </w:rPr>
            </w:pPr>
          </w:p>
        </w:tc>
      </w:tr>
      <w:tr w:rsidR="00D338E2" w:rsidRPr="00805B1F" w:rsidTr="00696999">
        <w:tc>
          <w:tcPr>
            <w:tcW w:w="8980" w:type="dxa"/>
            <w:gridSpan w:val="2"/>
          </w:tcPr>
          <w:p w:rsidR="00D338E2" w:rsidRPr="00805B1F" w:rsidRDefault="00D338E2" w:rsidP="00696999">
            <w:pPr>
              <w:suppressLineNumbers/>
              <w:jc w:val="center"/>
              <w:rPr>
                <w:b/>
                <w:bCs/>
                <w:rtl/>
              </w:rPr>
            </w:pPr>
            <w:r w:rsidRPr="00805B1F">
              <w:rPr>
                <w:b/>
                <w:bCs/>
                <w:rtl/>
              </w:rPr>
              <w:t>נגד</w:t>
            </w:r>
          </w:p>
          <w:p w:rsidR="00D338E2" w:rsidRPr="00805B1F" w:rsidRDefault="00D338E2" w:rsidP="00696999">
            <w:pPr>
              <w:suppressLineNumbers/>
              <w:jc w:val="left"/>
              <w:rPr>
                <w:b/>
                <w:bCs/>
                <w:rtl/>
              </w:rPr>
            </w:pPr>
          </w:p>
        </w:tc>
      </w:tr>
      <w:tr w:rsidR="00D338E2" w:rsidRPr="00805B1F" w:rsidTr="00696999">
        <w:trPr>
          <w:trHeight w:val="740"/>
        </w:trPr>
        <w:tc>
          <w:tcPr>
            <w:tcW w:w="3246" w:type="dxa"/>
            <w:hideMark/>
          </w:tcPr>
          <w:p w:rsidR="00406FF1" w:rsidRDefault="00D338E2" w:rsidP="00696999">
            <w:pPr>
              <w:suppressLineNumbers/>
              <w:jc w:val="left"/>
              <w:rPr>
                <w:b/>
                <w:bCs/>
                <w:rtl/>
              </w:rPr>
            </w:pPr>
            <w:r w:rsidRPr="00805B1F">
              <w:rPr>
                <w:b/>
                <w:bCs/>
                <w:rtl/>
              </w:rPr>
              <w:t>ה</w:t>
            </w:r>
            <w:sdt>
              <w:sdtPr>
                <w:rPr>
                  <w:b/>
                  <w:bCs/>
                  <w:rtl/>
                </w:rPr>
                <w:alias w:val="1265"/>
                <w:tag w:val="1265"/>
                <w:id w:val="15438151"/>
                <w:text/>
              </w:sdtPr>
              <w:sdtEndPr/>
              <w:sdtContent>
                <w:r>
                  <w:rPr>
                    <w:b/>
                    <w:bCs/>
                    <w:rtl/>
                  </w:rPr>
                  <w:t>נתבע</w:t>
                </w:r>
                <w:r>
                  <w:rPr>
                    <w:rFonts w:hint="cs"/>
                    <w:b/>
                    <w:bCs/>
                    <w:rtl/>
                  </w:rPr>
                  <w:t>ת:</w:t>
                </w:r>
              </w:sdtContent>
            </w:sdt>
          </w:p>
          <w:p w:rsidR="00406FF1" w:rsidRDefault="00406FF1" w:rsidP="00406FF1">
            <w:pPr>
              <w:rPr>
                <w:rtl/>
              </w:rPr>
            </w:pPr>
          </w:p>
          <w:p w:rsidR="00D338E2" w:rsidRPr="00406FF1" w:rsidRDefault="00406FF1" w:rsidP="00406FF1">
            <w:pPr>
              <w:tabs>
                <w:tab w:val="left" w:pos="2097"/>
              </w:tabs>
              <w:jc w:val="left"/>
              <w:rPr>
                <w:rtl/>
              </w:rPr>
            </w:pPr>
            <w:r>
              <w:rPr>
                <w:rtl/>
              </w:rPr>
              <w:tab/>
            </w:r>
          </w:p>
        </w:tc>
        <w:tc>
          <w:tcPr>
            <w:tcW w:w="5734" w:type="dxa"/>
            <w:hideMark/>
          </w:tcPr>
          <w:p w:rsidR="00D338E2" w:rsidRPr="00805B1F" w:rsidRDefault="00B01F5D" w:rsidP="00406FF1">
            <w:pPr>
              <w:suppressLineNumbers/>
              <w:jc w:val="left"/>
              <w:rPr>
                <w:b/>
                <w:bCs/>
                <w:rtl/>
              </w:rPr>
            </w:pPr>
            <w:sdt>
              <w:sdtPr>
                <w:rPr>
                  <w:b/>
                  <w:bCs/>
                  <w:rtl/>
                </w:rPr>
                <w:alias w:val="1266"/>
                <w:tag w:val="1266"/>
                <w:id w:val="1865085449"/>
                <w:placeholder>
                  <w:docPart w:val="3187147698C94B1E99E0156E2F1EB35C"/>
                </w:placeholder>
                <w:text w:multiLine="1"/>
              </w:sdtPr>
              <w:sdtEndPr/>
              <w:sdtContent>
                <w:r w:rsidR="00406FF1">
                  <w:rPr>
                    <w:b/>
                    <w:bCs/>
                    <w:rtl/>
                  </w:rPr>
                  <w:t>א</w:t>
                </w:r>
                <w:r w:rsidR="00406FF1">
                  <w:rPr>
                    <w:rFonts w:hint="cs"/>
                    <w:b/>
                    <w:bCs/>
                    <w:rtl/>
                  </w:rPr>
                  <w:t>.</w:t>
                </w:r>
                <w:r w:rsidR="00406FF1">
                  <w:rPr>
                    <w:b/>
                    <w:bCs/>
                    <w:rtl/>
                  </w:rPr>
                  <w:t xml:space="preserve"> צ</w:t>
                </w:r>
                <w:r w:rsidR="00406FF1">
                  <w:rPr>
                    <w:rFonts w:hint="cs"/>
                    <w:b/>
                    <w:bCs/>
                    <w:rtl/>
                  </w:rPr>
                  <w:t>.</w:t>
                </w:r>
                <w:r w:rsidR="00406FF1">
                  <w:rPr>
                    <w:b/>
                    <w:bCs/>
                    <w:rtl/>
                  </w:rPr>
                  <w:t>ד</w:t>
                </w:r>
                <w:r w:rsidR="00406FF1">
                  <w:rPr>
                    <w:rFonts w:hint="cs"/>
                    <w:b/>
                    <w:bCs/>
                    <w:rtl/>
                  </w:rPr>
                  <w:t>.</w:t>
                </w:r>
              </w:sdtContent>
            </w:sdt>
          </w:p>
        </w:tc>
      </w:tr>
    </w:tbl>
    <w:p w:rsidR="00D338E2" w:rsidRDefault="00D338E2" w:rsidP="00406FF1">
      <w:pPr>
        <w:jc w:val="both"/>
        <w:rPr>
          <w:sz w:val="6"/>
          <w:szCs w:val="6"/>
          <w:rtl/>
        </w:rPr>
      </w:pPr>
    </w:p>
    <w:p w:rsidR="00D338E2" w:rsidRPr="009A17A1" w:rsidRDefault="00D338E2" w:rsidP="00D338E2">
      <w:pPr>
        <w:spacing w:line="360" w:lineRule="auto"/>
        <w:jc w:val="center"/>
        <w:rPr>
          <w:rFonts w:ascii="FrankRuehl" w:hAnsi="FrankRuehl" w:cs="FrankRuehl"/>
          <w:b/>
          <w:bCs/>
          <w:sz w:val="32"/>
          <w:szCs w:val="32"/>
          <w:u w:val="single"/>
          <w:rtl/>
        </w:rPr>
      </w:pPr>
      <w:r w:rsidRPr="009A17A1">
        <w:rPr>
          <w:rFonts w:ascii="FrankRuehl" w:hAnsi="FrankRuehl" w:cs="FrankRuehl" w:hint="cs"/>
          <w:b/>
          <w:bCs/>
          <w:sz w:val="32"/>
          <w:szCs w:val="32"/>
          <w:u w:val="single"/>
          <w:rtl/>
        </w:rPr>
        <w:t>החלטה</w:t>
      </w:r>
    </w:p>
    <w:p w:rsidR="00D338E2" w:rsidRPr="009A17A1" w:rsidRDefault="00D338E2" w:rsidP="00D338E2">
      <w:pPr>
        <w:spacing w:line="360" w:lineRule="auto"/>
        <w:jc w:val="both"/>
        <w:rPr>
          <w:rFonts w:ascii="FrankRuehl" w:hAnsi="FrankRuehl" w:cs="FrankRuehl"/>
          <w:sz w:val="20"/>
          <w:szCs w:val="20"/>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לפניי בקשתו של אב לבטל, או לפחות לשנות, החלטה אשר יצאה תחת ידיי ביום 30.04.2023 ובהעדרו של האב. </w:t>
      </w:r>
    </w:p>
    <w:p w:rsidR="00D338E2" w:rsidRPr="0070216C" w:rsidRDefault="00D338E2" w:rsidP="00D338E2">
      <w:pPr>
        <w:pStyle w:val="a4"/>
        <w:spacing w:line="360" w:lineRule="auto"/>
        <w:ind w:left="360"/>
        <w:jc w:val="both"/>
        <w:rPr>
          <w:rFonts w:ascii="FrankRuehl" w:hAnsi="FrankRuehl" w:cs="FrankRuehl"/>
          <w:sz w:val="28"/>
          <w:szCs w:val="28"/>
        </w:rPr>
      </w:pP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אומר, כי לא היה צידוק אמיתי לאי התייצבותו של האב ואולם ומפאת חשיבות העניין, גם זכותו של האב לקבל בסופו של יום את יומו בבית המשפט, לשם כך התכנסנו כאן גם היום. </w:t>
      </w:r>
    </w:p>
    <w:p w:rsidR="00D338E2" w:rsidRPr="00934C51"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המעיין בבקשתו של האב יגלה, כי למעשה מופנים טענותיו כלפי כל מי שמעורב: האפוטרופא לדין, דוקטור קיבנסון-בראון, ובראש ובראשונה ושוב ושוב </w:t>
      </w:r>
      <w:r>
        <w:rPr>
          <w:rFonts w:ascii="FrankRuehl" w:hAnsi="FrankRuehl" w:cs="FrankRuehl"/>
          <w:sz w:val="28"/>
          <w:szCs w:val="28"/>
          <w:rtl/>
        </w:rPr>
        <w:t>–</w:t>
      </w:r>
      <w:r>
        <w:rPr>
          <w:rFonts w:ascii="FrankRuehl" w:hAnsi="FrankRuehl" w:cs="FrankRuehl" w:hint="cs"/>
          <w:sz w:val="28"/>
          <w:szCs w:val="28"/>
          <w:rtl/>
        </w:rPr>
        <w:t xml:space="preserve"> האם </w:t>
      </w:r>
      <w:r>
        <w:rPr>
          <w:rFonts w:ascii="FrankRuehl" w:hAnsi="FrankRuehl" w:cs="FrankRuehl"/>
          <w:sz w:val="28"/>
          <w:szCs w:val="28"/>
          <w:rtl/>
        </w:rPr>
        <w:t>–</w:t>
      </w:r>
      <w:r>
        <w:rPr>
          <w:rFonts w:ascii="FrankRuehl" w:hAnsi="FrankRuehl" w:cs="FrankRuehl" w:hint="cs"/>
          <w:sz w:val="28"/>
          <w:szCs w:val="28"/>
          <w:rtl/>
        </w:rPr>
        <w:t xml:space="preserve"> אשר לדבריו של האב אפילו "חטאה" והפרידה את מגורי הצדדים,</w:t>
      </w:r>
      <w:r w:rsidR="00406FF1">
        <w:rPr>
          <w:rFonts w:ascii="FrankRuehl" w:hAnsi="FrankRuehl" w:cs="FrankRuehl" w:hint="cs"/>
          <w:sz w:val="28"/>
          <w:szCs w:val="28"/>
          <w:rtl/>
        </w:rPr>
        <w:t xml:space="preserve"> על דרך המעבר לעיר ...</w:t>
      </w:r>
      <w:r>
        <w:rPr>
          <w:rFonts w:ascii="FrankRuehl" w:hAnsi="FrankRuehl" w:cs="FrankRuehl" w:hint="cs"/>
          <w:sz w:val="28"/>
          <w:szCs w:val="28"/>
          <w:rtl/>
        </w:rPr>
        <w:t xml:space="preserve">. </w:t>
      </w:r>
    </w:p>
    <w:p w:rsidR="00D338E2" w:rsidRPr="00934C51"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sidRPr="00594700">
        <w:rPr>
          <w:rFonts w:ascii="FrankRuehl" w:hAnsi="FrankRuehl" w:cs="FrankRuehl" w:hint="cs"/>
          <w:sz w:val="28"/>
          <w:szCs w:val="28"/>
          <w:rtl/>
        </w:rPr>
        <w:t>אומר ואסביר, כי הפרדת מגורי הצדדים (עניין עליו עמדתי כבר בהחלטותיי בעבר) היתה דרושה וקריטית במצבן של הקטינות. אוסיף עוד ואומר</w:t>
      </w:r>
      <w:r>
        <w:rPr>
          <w:rFonts w:ascii="FrankRuehl" w:hAnsi="FrankRuehl" w:cs="FrankRuehl" w:hint="cs"/>
          <w:sz w:val="28"/>
          <w:szCs w:val="28"/>
          <w:rtl/>
        </w:rPr>
        <w:t>,</w:t>
      </w:r>
      <w:r w:rsidRPr="00594700">
        <w:rPr>
          <w:rFonts w:ascii="FrankRuehl" w:hAnsi="FrankRuehl" w:cs="FrankRuehl" w:hint="cs"/>
          <w:sz w:val="28"/>
          <w:szCs w:val="28"/>
          <w:rtl/>
        </w:rPr>
        <w:t xml:space="preserve"> </w:t>
      </w:r>
      <w:r>
        <w:rPr>
          <w:rFonts w:ascii="FrankRuehl" w:hAnsi="FrankRuehl" w:cs="FrankRuehl" w:hint="cs"/>
          <w:sz w:val="28"/>
          <w:szCs w:val="28"/>
          <w:rtl/>
        </w:rPr>
        <w:t xml:space="preserve">כי </w:t>
      </w:r>
      <w:r w:rsidR="00406FF1">
        <w:rPr>
          <w:rFonts w:ascii="FrankRuehl" w:hAnsi="FrankRuehl" w:cs="FrankRuehl" w:hint="cs"/>
          <w:sz w:val="28"/>
          <w:szCs w:val="28"/>
          <w:rtl/>
        </w:rPr>
        <w:t>"התרחקות" עד ...</w:t>
      </w:r>
      <w:r w:rsidRPr="00594700">
        <w:rPr>
          <w:rFonts w:ascii="FrankRuehl" w:hAnsi="FrankRuehl" w:cs="FrankRuehl" w:hint="cs"/>
          <w:sz w:val="28"/>
          <w:szCs w:val="28"/>
          <w:rtl/>
        </w:rPr>
        <w:t xml:space="preserve"> אינה מעשה שאינו כדין</w:t>
      </w:r>
      <w:r>
        <w:rPr>
          <w:rFonts w:ascii="FrankRuehl" w:hAnsi="FrankRuehl" w:cs="FrankRuehl" w:hint="cs"/>
          <w:sz w:val="28"/>
          <w:szCs w:val="28"/>
          <w:rtl/>
        </w:rPr>
        <w:t>,</w:t>
      </w:r>
      <w:r w:rsidRPr="00594700">
        <w:rPr>
          <w:rFonts w:ascii="FrankRuehl" w:hAnsi="FrankRuehl" w:cs="FrankRuehl" w:hint="cs"/>
          <w:sz w:val="28"/>
          <w:szCs w:val="28"/>
          <w:rtl/>
        </w:rPr>
        <w:t xml:space="preserve"> ואין מדובר במרחק גיאוגרפי משמעותי ממקום </w:t>
      </w:r>
      <w:r>
        <w:rPr>
          <w:rFonts w:ascii="FrankRuehl" w:hAnsi="FrankRuehl" w:cs="FrankRuehl" w:hint="cs"/>
          <w:sz w:val="28"/>
          <w:szCs w:val="28"/>
          <w:rtl/>
        </w:rPr>
        <w:t>ה</w:t>
      </w:r>
      <w:r w:rsidRPr="00594700">
        <w:rPr>
          <w:rFonts w:ascii="FrankRuehl" w:hAnsi="FrankRuehl" w:cs="FrankRuehl" w:hint="cs"/>
          <w:sz w:val="28"/>
          <w:szCs w:val="28"/>
          <w:rtl/>
        </w:rPr>
        <w:t xml:space="preserve">מגורים הקודם. </w:t>
      </w:r>
    </w:p>
    <w:p w:rsidR="00D338E2" w:rsidRPr="00594700" w:rsidRDefault="00D338E2" w:rsidP="00D338E2">
      <w:pPr>
        <w:pStyle w:val="a4"/>
        <w:spacing w:line="360" w:lineRule="auto"/>
        <w:ind w:left="360"/>
        <w:jc w:val="both"/>
        <w:rPr>
          <w:rFonts w:ascii="FrankRuehl" w:hAnsi="FrankRuehl" w:cs="FrankRuehl"/>
          <w:sz w:val="28"/>
          <w:szCs w:val="28"/>
        </w:rPr>
      </w:pPr>
      <w:r w:rsidRPr="00594700">
        <w:rPr>
          <w:rFonts w:ascii="FrankRuehl" w:hAnsi="FrankRuehl" w:cs="FrankRuehl" w:hint="cs"/>
          <w:sz w:val="28"/>
          <w:szCs w:val="28"/>
          <w:rtl/>
        </w:rPr>
        <w:t xml:space="preserve">טענות לשם הטענות, במיוחד בנסיבות שכאן, אין להן מקום. </w:t>
      </w:r>
    </w:p>
    <w:p w:rsidR="00D338E2" w:rsidRPr="00594700" w:rsidRDefault="00D338E2" w:rsidP="00D338E2">
      <w:pPr>
        <w:pStyle w:val="a4"/>
        <w:rPr>
          <w:rFonts w:ascii="FrankRuehl" w:hAnsi="FrankRuehl" w:cs="FrankRuehl"/>
          <w:sz w:val="28"/>
          <w:szCs w:val="28"/>
          <w:rtl/>
        </w:rPr>
      </w:pPr>
    </w:p>
    <w:p w:rsidR="00D338E2" w:rsidRDefault="00D338E2" w:rsidP="00406FF1">
      <w:pPr>
        <w:pStyle w:val="a4"/>
        <w:numPr>
          <w:ilvl w:val="0"/>
          <w:numId w:val="1"/>
        </w:numPr>
        <w:spacing w:line="360" w:lineRule="auto"/>
        <w:jc w:val="both"/>
        <w:rPr>
          <w:rFonts w:ascii="FrankRuehl" w:hAnsi="FrankRuehl" w:cs="FrankRuehl"/>
          <w:sz w:val="28"/>
          <w:szCs w:val="28"/>
        </w:rPr>
      </w:pPr>
      <w:r w:rsidRPr="009C3426">
        <w:rPr>
          <w:rFonts w:ascii="FrankRuehl" w:hAnsi="FrankRuehl" w:cs="FrankRuehl" w:hint="cs"/>
          <w:sz w:val="28"/>
          <w:szCs w:val="28"/>
          <w:rtl/>
        </w:rPr>
        <w:t xml:space="preserve">אולי הטענה אשר למעבר שלא כדין </w:t>
      </w:r>
      <w:r w:rsidR="00406FF1">
        <w:rPr>
          <w:rFonts w:ascii="FrankRuehl" w:hAnsi="FrankRuehl" w:cs="FrankRuehl" w:hint="cs"/>
          <w:sz w:val="28"/>
          <w:szCs w:val="28"/>
          <w:rtl/>
        </w:rPr>
        <w:t>ל...</w:t>
      </w:r>
      <w:r w:rsidRPr="009C3426">
        <w:rPr>
          <w:rFonts w:ascii="FrankRuehl" w:hAnsi="FrankRuehl" w:cs="FrankRuehl" w:hint="cs"/>
          <w:sz w:val="28"/>
          <w:szCs w:val="28"/>
          <w:rtl/>
        </w:rPr>
        <w:t xml:space="preserve"> המשיך קו טיעון אשר מאפיין את האב, </w:t>
      </w:r>
      <w:r>
        <w:rPr>
          <w:rFonts w:ascii="FrankRuehl" w:hAnsi="FrankRuehl" w:cs="FrankRuehl" w:hint="cs"/>
          <w:sz w:val="28"/>
          <w:szCs w:val="28"/>
          <w:rtl/>
        </w:rPr>
        <w:t>כש</w:t>
      </w:r>
      <w:r w:rsidRPr="009C3426">
        <w:rPr>
          <w:rFonts w:ascii="FrankRuehl" w:hAnsi="FrankRuehl" w:cs="FrankRuehl" w:hint="cs"/>
          <w:sz w:val="28"/>
          <w:szCs w:val="28"/>
          <w:rtl/>
        </w:rPr>
        <w:t>סבר בשעתו שאם האם נוטלת את הבנות בזמנים שלא נוחים לו</w:t>
      </w:r>
      <w:r>
        <w:rPr>
          <w:rFonts w:ascii="FrankRuehl" w:hAnsi="FrankRuehl" w:cs="FrankRuehl" w:hint="cs"/>
          <w:sz w:val="28"/>
          <w:szCs w:val="28"/>
          <w:rtl/>
        </w:rPr>
        <w:t>,</w:t>
      </w:r>
      <w:r w:rsidRPr="009C3426">
        <w:rPr>
          <w:rFonts w:ascii="FrankRuehl" w:hAnsi="FrankRuehl" w:cs="FrankRuehl" w:hint="cs"/>
          <w:sz w:val="28"/>
          <w:szCs w:val="28"/>
          <w:rtl/>
        </w:rPr>
        <w:t xml:space="preserve"> אז </w:t>
      </w:r>
      <w:r>
        <w:rPr>
          <w:rFonts w:ascii="FrankRuehl" w:hAnsi="FrankRuehl" w:cs="FrankRuehl" w:hint="cs"/>
          <w:sz w:val="28"/>
          <w:szCs w:val="28"/>
          <w:rtl/>
        </w:rPr>
        <w:t>מדובר ב</w:t>
      </w:r>
      <w:r w:rsidRPr="009C3426">
        <w:rPr>
          <w:rFonts w:ascii="FrankRuehl" w:hAnsi="FrankRuehl" w:cs="FrankRuehl" w:hint="cs"/>
          <w:sz w:val="28"/>
          <w:szCs w:val="28"/>
          <w:rtl/>
        </w:rPr>
        <w:t>ניכור הורי</w:t>
      </w:r>
      <w:r>
        <w:rPr>
          <w:rFonts w:ascii="FrankRuehl" w:hAnsi="FrankRuehl" w:cs="FrankRuehl" w:hint="cs"/>
          <w:sz w:val="28"/>
          <w:szCs w:val="28"/>
          <w:rtl/>
        </w:rPr>
        <w:t>.</w:t>
      </w:r>
    </w:p>
    <w:p w:rsidR="00D338E2" w:rsidRDefault="00D338E2" w:rsidP="00D338E2">
      <w:pPr>
        <w:pStyle w:val="a4"/>
        <w:spacing w:line="360" w:lineRule="auto"/>
        <w:ind w:left="360"/>
        <w:jc w:val="both"/>
        <w:rPr>
          <w:rFonts w:ascii="FrankRuehl" w:hAnsi="FrankRuehl" w:cs="FrankRuehl"/>
          <w:sz w:val="28"/>
          <w:szCs w:val="28"/>
          <w:rtl/>
        </w:rPr>
      </w:pPr>
      <w:r w:rsidRPr="009C3426">
        <w:rPr>
          <w:rFonts w:ascii="FrankRuehl" w:hAnsi="FrankRuehl" w:cs="FrankRuehl" w:hint="cs"/>
          <w:sz w:val="28"/>
          <w:szCs w:val="28"/>
          <w:rtl/>
        </w:rPr>
        <w:t xml:space="preserve">לא נדבר על כך שכבר הזכרתי בהחלטה </w:t>
      </w:r>
      <w:r>
        <w:rPr>
          <w:rFonts w:ascii="FrankRuehl" w:hAnsi="FrankRuehl" w:cs="FrankRuehl" w:hint="cs"/>
          <w:sz w:val="28"/>
          <w:szCs w:val="28"/>
          <w:rtl/>
        </w:rPr>
        <w:t xml:space="preserve"> קודמת כי </w:t>
      </w:r>
      <w:r w:rsidRPr="009C3426">
        <w:rPr>
          <w:rFonts w:ascii="FrankRuehl" w:hAnsi="FrankRuehl" w:cs="FrankRuehl" w:hint="cs"/>
          <w:sz w:val="28"/>
          <w:szCs w:val="28"/>
          <w:rtl/>
        </w:rPr>
        <w:t>האב הפעיל לחצים על מי מהקטינות</w:t>
      </w:r>
      <w:r>
        <w:rPr>
          <w:rFonts w:ascii="FrankRuehl" w:hAnsi="FrankRuehl" w:cs="FrankRuehl" w:hint="cs"/>
          <w:sz w:val="28"/>
          <w:szCs w:val="28"/>
          <w:rtl/>
        </w:rPr>
        <w:t>,</w:t>
      </w:r>
      <w:r w:rsidRPr="009C3426">
        <w:rPr>
          <w:rFonts w:ascii="FrankRuehl" w:hAnsi="FrankRuehl" w:cs="FrankRuehl" w:hint="cs"/>
          <w:sz w:val="28"/>
          <w:szCs w:val="28"/>
          <w:rtl/>
        </w:rPr>
        <w:t xml:space="preserve"> בניסיון לבדות ראיות אשר יצדיקו הליך ה"ט</w:t>
      </w:r>
      <w:r>
        <w:rPr>
          <w:rFonts w:ascii="FrankRuehl" w:hAnsi="FrankRuehl" w:cs="FrankRuehl" w:hint="cs"/>
          <w:sz w:val="28"/>
          <w:szCs w:val="28"/>
          <w:rtl/>
        </w:rPr>
        <w:t xml:space="preserve">, וכן </w:t>
      </w:r>
      <w:r w:rsidRPr="009C3426">
        <w:rPr>
          <w:rFonts w:ascii="FrankRuehl" w:hAnsi="FrankRuehl" w:cs="FrankRuehl" w:hint="cs"/>
          <w:sz w:val="28"/>
          <w:szCs w:val="28"/>
          <w:rtl/>
        </w:rPr>
        <w:t>"אולפן ההקלטות" אשר יצר האב בבית</w:t>
      </w:r>
      <w:r>
        <w:rPr>
          <w:rFonts w:ascii="FrankRuehl" w:hAnsi="FrankRuehl" w:cs="FrankRuehl" w:hint="cs"/>
          <w:sz w:val="28"/>
          <w:szCs w:val="28"/>
          <w:rtl/>
        </w:rPr>
        <w:t>.</w:t>
      </w:r>
      <w:r w:rsidRPr="009C3426">
        <w:rPr>
          <w:rFonts w:ascii="FrankRuehl" w:hAnsi="FrankRuehl" w:cs="FrankRuehl" w:hint="cs"/>
          <w:sz w:val="28"/>
          <w:szCs w:val="28"/>
          <w:rtl/>
        </w:rPr>
        <w:t xml:space="preserve"> </w:t>
      </w:r>
    </w:p>
    <w:p w:rsidR="00D338E2" w:rsidRPr="009C3426" w:rsidRDefault="00D338E2" w:rsidP="00D338E2">
      <w:pPr>
        <w:pStyle w:val="a4"/>
        <w:spacing w:line="360" w:lineRule="auto"/>
        <w:ind w:left="360"/>
        <w:jc w:val="both"/>
        <w:rPr>
          <w:rFonts w:ascii="FrankRuehl" w:hAnsi="FrankRuehl" w:cs="FrankRuehl"/>
          <w:sz w:val="28"/>
          <w:szCs w:val="28"/>
        </w:rPr>
      </w:pPr>
      <w:r w:rsidRPr="009C3426">
        <w:rPr>
          <w:rFonts w:ascii="FrankRuehl" w:hAnsi="FrankRuehl" w:cs="FrankRuehl" w:hint="cs"/>
          <w:sz w:val="28"/>
          <w:szCs w:val="28"/>
          <w:rtl/>
        </w:rPr>
        <w:t>צריך להבין</w:t>
      </w:r>
      <w:r>
        <w:rPr>
          <w:rFonts w:ascii="FrankRuehl" w:hAnsi="FrankRuehl" w:cs="FrankRuehl" w:hint="cs"/>
          <w:sz w:val="28"/>
          <w:szCs w:val="28"/>
          <w:rtl/>
        </w:rPr>
        <w:t>,</w:t>
      </w:r>
      <w:r w:rsidRPr="009C3426">
        <w:rPr>
          <w:rFonts w:ascii="FrankRuehl" w:hAnsi="FrankRuehl" w:cs="FrankRuehl" w:hint="cs"/>
          <w:sz w:val="28"/>
          <w:szCs w:val="28"/>
          <w:rtl/>
        </w:rPr>
        <w:t xml:space="preserve"> שכשבאופן נמרץ מטיח ב</w:t>
      </w:r>
      <w:r>
        <w:rPr>
          <w:rFonts w:ascii="FrankRuehl" w:hAnsi="FrankRuehl" w:cs="FrankRuehl" w:hint="cs"/>
          <w:sz w:val="28"/>
          <w:szCs w:val="28"/>
          <w:rtl/>
        </w:rPr>
        <w:t xml:space="preserve">א כוח </w:t>
      </w:r>
      <w:r w:rsidRPr="009C3426">
        <w:rPr>
          <w:rFonts w:ascii="FrankRuehl" w:hAnsi="FrankRuehl" w:cs="FrankRuehl" w:hint="cs"/>
          <w:sz w:val="28"/>
          <w:szCs w:val="28"/>
          <w:rtl/>
        </w:rPr>
        <w:t xml:space="preserve">האב האשמות באם, </w:t>
      </w:r>
      <w:r>
        <w:rPr>
          <w:rFonts w:ascii="FrankRuehl" w:hAnsi="FrankRuehl" w:cs="FrankRuehl" w:hint="cs"/>
          <w:sz w:val="28"/>
          <w:szCs w:val="28"/>
          <w:rtl/>
        </w:rPr>
        <w:t xml:space="preserve">לא ניתן </w:t>
      </w:r>
      <w:r w:rsidRPr="009C3426">
        <w:rPr>
          <w:rFonts w:ascii="FrankRuehl" w:hAnsi="FrankRuehl" w:cs="FrankRuehl" w:hint="cs"/>
          <w:sz w:val="28"/>
          <w:szCs w:val="28"/>
          <w:rtl/>
        </w:rPr>
        <w:t xml:space="preserve">להתרשם מהתנהלותו הבלתי סבירה של האב. </w:t>
      </w:r>
    </w:p>
    <w:p w:rsidR="00D338E2" w:rsidRPr="009C342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שוב ושוב טען האב כי מפיק הוא לקחים. אלא שהפקת הלקחים כביכול שהאב מפיק לא ממש מתבטאת במציאות, ואין בכך כדי לגרוע גם מחלקה של האם למצב הרע מאוד אליו נקלעו הבנות. </w:t>
      </w:r>
    </w:p>
    <w:p w:rsidR="00D338E2" w:rsidRPr="009C342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כאן כדאי אולי לומר כמה מילים על טיבו של הטיפול, במצבים של נתק בקשר בין הורים לבין ילדים. </w:t>
      </w:r>
    </w:p>
    <w:p w:rsidR="00D338E2" w:rsidRPr="009C3426" w:rsidRDefault="00D338E2" w:rsidP="00D338E2">
      <w:pPr>
        <w:pStyle w:val="a4"/>
        <w:rPr>
          <w:rFonts w:ascii="FrankRuehl" w:hAnsi="FrankRuehl" w:cs="FrankRuehl"/>
          <w:sz w:val="28"/>
          <w:szCs w:val="28"/>
          <w:rtl/>
        </w:rPr>
      </w:pP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מה שאנו מכנים "טיפול" הוא אכן שיח בקריטריונים ובכלים טיפוליים, אך אין הוא טיפול רגיל. </w:t>
      </w:r>
    </w:p>
    <w:p w:rsidR="00D338E2" w:rsidRPr="00334436" w:rsidRDefault="00D338E2" w:rsidP="00D338E2">
      <w:pPr>
        <w:pStyle w:val="a4"/>
        <w:rPr>
          <w:rFonts w:ascii="FrankRuehl" w:hAnsi="FrankRuehl" w:cs="FrankRuehl"/>
          <w:sz w:val="28"/>
          <w:szCs w:val="28"/>
          <w:rtl/>
        </w:rPr>
      </w:pP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כאשר הולך אדם (ואין נפקא מינה אם קטין או בגיר הוא) לגורם טיפולי רגשי, חפץ הוא בעזרה. כאן, מסתבר, כי כמעט בכל מקרה של נתק בקשר, אזי המנתק אינו חפץ בטיפול, ולמעשה זה הדבר האחרון בעולם שהוא חפץ בו. </w:t>
      </w:r>
    </w:p>
    <w:p w:rsidR="00D338E2" w:rsidRPr="009C342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והנה, בכאן כאילו לא די לנו בבעיות מהן סובלות הבנות ובראשן הבגירה </w:t>
      </w:r>
      <w:r>
        <w:rPr>
          <w:rFonts w:ascii="FrankRuehl" w:hAnsi="FrankRuehl" w:cs="FrankRuehl"/>
          <w:sz w:val="28"/>
          <w:szCs w:val="28"/>
          <w:rtl/>
        </w:rPr>
        <w:t>–</w:t>
      </w:r>
      <w:r>
        <w:rPr>
          <w:rFonts w:ascii="FrankRuehl" w:hAnsi="FrankRuehl" w:cs="FrankRuehl" w:hint="cs"/>
          <w:sz w:val="28"/>
          <w:szCs w:val="28"/>
          <w:rtl/>
        </w:rPr>
        <w:t xml:space="preserve"> בעיה המחייבת רגישות, סובלנות ומתן אמפתיה </w:t>
      </w:r>
      <w:r>
        <w:rPr>
          <w:rFonts w:ascii="FrankRuehl" w:hAnsi="FrankRuehl" w:cs="FrankRuehl"/>
          <w:sz w:val="28"/>
          <w:szCs w:val="28"/>
          <w:rtl/>
        </w:rPr>
        <w:t>–</w:t>
      </w:r>
      <w:r>
        <w:rPr>
          <w:rFonts w:ascii="FrankRuehl" w:hAnsi="FrankRuehl" w:cs="FrankRuehl" w:hint="cs"/>
          <w:sz w:val="28"/>
          <w:szCs w:val="28"/>
          <w:rtl/>
        </w:rPr>
        <w:t xml:space="preserve"> "קפצו" ההורים על הטיפול כ"מוצאי שלל רב" לא כדי לפתור את הבעיות, אלא כדי להמשיך ולריב, בבחינת "שדה קרב" חדש ומעניין, בו יטיחו מררותיהם זה בזו. </w:t>
      </w:r>
    </w:p>
    <w:p w:rsidR="00D338E2" w:rsidRPr="009C342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כאשר סומך בית המשפט על המומחית, במקרה זה דוקטור קיבנסון-בראון והוא מצווה לאמץ המלצותיה, אזי באין טעם סביר שלא לאמצן, צריך הוא גם לכבד את דעתה, האומרת שאין פרוגנוזה לפעולתה וכי פעולתה הופכת להיות חסרת שחר. </w:t>
      </w:r>
    </w:p>
    <w:p w:rsidR="00D338E2" w:rsidRPr="009C342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ניחא שלא צריך בית המשפט כלל להכריח בעל מקצוע חופשי לעסוק במה שהוא חושב שאין בו תוחלת. הרי באופן ספציפי אין כל טעם להפנות את הצדדים לטיפול, על העלות שבו, כאשר טיפול זה (לדעת מעניק הטיפול) אינו מניב דבר. </w:t>
      </w:r>
    </w:p>
    <w:p w:rsidR="00D338E2" w:rsidRPr="00334436" w:rsidRDefault="00D338E2" w:rsidP="00D338E2">
      <w:pPr>
        <w:pStyle w:val="a4"/>
        <w:rPr>
          <w:rFonts w:ascii="FrankRuehl" w:hAnsi="FrankRuehl" w:cs="FrankRuehl"/>
          <w:sz w:val="28"/>
          <w:szCs w:val="28"/>
          <w:rtl/>
        </w:rPr>
      </w:pPr>
    </w:p>
    <w:p w:rsidR="00D338E2" w:rsidRDefault="00D338E2" w:rsidP="00D338E2">
      <w:pPr>
        <w:pStyle w:val="a4"/>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בעניין זה רובצת האחריות לפתחם של שני ההורים, אך המציאות היא כי טוב נעשה אם נבין שדרך הטיפול מוצתה. במילים אחרות: אין די כדי שאאמין כי טיפול כלשהו יצליח.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טיפול כזה יכול כמובן להתחדש, אם יסכימו שני ההורים בינם לבין עצמם ולא מול בית המשפט, גם לשנות מדרכם וגם לפנות לטיפול כגון דא. </w:t>
      </w:r>
    </w:p>
    <w:p w:rsidR="00D338E2" w:rsidRPr="00A868D9" w:rsidRDefault="00D338E2" w:rsidP="00D338E2">
      <w:pPr>
        <w:pStyle w:val="a4"/>
        <w:spacing w:line="360" w:lineRule="auto"/>
        <w:ind w:left="360"/>
        <w:jc w:val="both"/>
        <w:rPr>
          <w:rFonts w:ascii="FrankRuehl" w:hAnsi="FrankRuehl" w:cs="FrankRuehl"/>
          <w:sz w:val="28"/>
          <w:szCs w:val="28"/>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מבחינה משפטית, הצליחו שני ההורים שלפניי לסכל את הטיפול </w:t>
      </w:r>
      <w:r>
        <w:rPr>
          <w:rFonts w:ascii="FrankRuehl" w:hAnsi="FrankRuehl" w:cs="FrankRuehl"/>
          <w:sz w:val="28"/>
          <w:szCs w:val="28"/>
          <w:rtl/>
        </w:rPr>
        <w:t>–</w:t>
      </w:r>
      <w:r>
        <w:rPr>
          <w:rFonts w:ascii="FrankRuehl" w:hAnsi="FrankRuehl" w:cs="FrankRuehl" w:hint="cs"/>
          <w:sz w:val="28"/>
          <w:szCs w:val="28"/>
          <w:rtl/>
        </w:rPr>
        <w:t xml:space="preserve"> די בכך שאראה בכל אחד מההורים כהורה שאינו מיטיב. </w:t>
      </w:r>
    </w:p>
    <w:p w:rsidR="00D338E2" w:rsidRPr="00100812"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כאשר אין בנמצא טיפול, אין מנוס מפתרונות שהם קשים יותר. </w:t>
      </w:r>
    </w:p>
    <w:p w:rsidR="00D338E2" w:rsidRPr="00100812"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אוסיף ואומר שוב, לגבי האב, המבקש </w:t>
      </w:r>
      <w:r>
        <w:rPr>
          <w:rFonts w:ascii="FrankRuehl" w:hAnsi="FrankRuehl" w:cs="FrankRuehl"/>
          <w:sz w:val="28"/>
          <w:szCs w:val="28"/>
          <w:rtl/>
        </w:rPr>
        <w:t>–</w:t>
      </w:r>
      <w:r>
        <w:rPr>
          <w:rFonts w:ascii="FrankRuehl" w:hAnsi="FrankRuehl" w:cs="FrankRuehl" w:hint="cs"/>
          <w:sz w:val="28"/>
          <w:szCs w:val="28"/>
          <w:rtl/>
        </w:rPr>
        <w:t xml:space="preserve"> התעלמותו מהבעות החרדה של הקטינה והעברת האשם לאם לא רק שאינן מועילות, אלא מדובר בתפיסה מזיקה. </w:t>
      </w:r>
    </w:p>
    <w:p w:rsidR="00D338E2" w:rsidRPr="00100812" w:rsidRDefault="00D338E2" w:rsidP="00D338E2">
      <w:pPr>
        <w:pStyle w:val="a4"/>
        <w:rPr>
          <w:rFonts w:ascii="FrankRuehl" w:hAnsi="FrankRuehl" w:cs="FrankRuehl"/>
          <w:sz w:val="28"/>
          <w:szCs w:val="28"/>
          <w:rtl/>
        </w:rPr>
      </w:pP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כאשר קטין סובל מחרדה והורהו מכחיש את החרדה, במיוחד כשהחרדה מופנית כלפי האב והאב שולח את הקטין להתעמת עם האם </w:t>
      </w:r>
      <w:r>
        <w:rPr>
          <w:rFonts w:ascii="FrankRuehl" w:hAnsi="FrankRuehl" w:cs="FrankRuehl"/>
          <w:sz w:val="28"/>
          <w:szCs w:val="28"/>
          <w:rtl/>
        </w:rPr>
        <w:t>–</w:t>
      </w:r>
      <w:r>
        <w:rPr>
          <w:rFonts w:ascii="FrankRuehl" w:hAnsi="FrankRuehl" w:cs="FrankRuehl" w:hint="cs"/>
          <w:sz w:val="28"/>
          <w:szCs w:val="28"/>
          <w:rtl/>
        </w:rPr>
        <w:t xml:space="preserve"> לא רק שאין בדבר פתרון, אלא שיש בו משום העצמת הבעיה. המצב הנפשי של הקטינה משליך על מצבה הפיזי וחוזר חלילה. </w:t>
      </w:r>
    </w:p>
    <w:p w:rsidR="00D338E2" w:rsidRPr="00100812"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נכון שאיש מן הצדדים בדיון שלפניי לא ביקש העברת הביקורים למרכז הקשר.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אולי לא הבינו הצדדים את החלטתי הקודמת, כאשר נואשתי מן הטיפול וסברתי שמרכז הקשר נועד לשמר בצורה מאובטחת ככל האפשר קשר בין האב לבין הקטינות, עד אשר תיכנס פקידת הסעד (זו הפועלת על-פי חוק הנוער [טיפול והשגחה] בעובי הקורה. </w:t>
      </w:r>
    </w:p>
    <w:p w:rsidR="00D338E2" w:rsidRPr="00F5279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המונח "פקיד סעד" עתיק יומין הוא ומקומו עוד בשנות ה- 50 או ה- 60.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הכוונה המקורית של המונח היתה ליתן טיפול מדינתי בקטינים מוזנחים.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המוזנחות של אותם הימים היתה ילדים חסרי חינוך, המהלכים בבלויים וסחבות, ושלהוריהם אין את היכולת או את הפניות לטפל בהם. </w:t>
      </w:r>
    </w:p>
    <w:p w:rsidR="00D338E2" w:rsidRPr="00F5279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שנים חלפו, פקידות הסעד הפועלות על-פי חוק הנוער מצאו עצמן מטופלות בהורים חסרי כשירות כאלה ואחרים, ועם התגברות השיח הציבורי והכפשתן של פקידות הסעד כמי ש"חוטפות" ו"גוזלות" ילדים, עוד נטו פקידות הסעד הפועלות על-פי חוק הנוער להתערב פחות מכפי שעשו בעבר. איש הרי אינו רוצה ש"</w:t>
      </w:r>
      <w:r w:rsidRPr="00654ADD">
        <w:rPr>
          <w:rFonts w:ascii="FrankRuehl" w:hAnsi="FrankRuehl" w:cs="FrankRuehl"/>
          <w:sz w:val="28"/>
          <w:szCs w:val="28"/>
          <w:rtl/>
        </w:rPr>
        <w:t>יְגַלְגְּלוּהוּ</w:t>
      </w:r>
      <w:r>
        <w:rPr>
          <w:rFonts w:ascii="FrankRuehl" w:hAnsi="FrankRuehl" w:cs="FrankRuehl" w:hint="cs"/>
          <w:sz w:val="28"/>
          <w:szCs w:val="28"/>
          <w:rtl/>
        </w:rPr>
        <w:t xml:space="preserve"> בזפת ובנוצות", כמנהג המקום כיום. </w:t>
      </w:r>
    </w:p>
    <w:p w:rsidR="00D338E2" w:rsidRPr="00F52796" w:rsidRDefault="00D338E2" w:rsidP="00D338E2">
      <w:pPr>
        <w:pStyle w:val="a4"/>
        <w:spacing w:line="360" w:lineRule="auto"/>
        <w:ind w:left="360"/>
        <w:jc w:val="both"/>
        <w:rPr>
          <w:rFonts w:ascii="FrankRuehl" w:hAnsi="FrankRuehl" w:cs="FrankRuehl"/>
          <w:sz w:val="28"/>
          <w:szCs w:val="28"/>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אמרתי בשעתו, כי אם לא תעשה החברה ובתי המשפט להגן על גורמי הטיפול, סופנו שגורמי הטיפול לא יעשו מלאכתם, וכי כמות האנשים המוכנה לשאת בשליחות זו תלך ותפחת </w:t>
      </w:r>
      <w:r>
        <w:rPr>
          <w:rFonts w:ascii="FrankRuehl" w:hAnsi="FrankRuehl" w:cs="FrankRuehl"/>
          <w:sz w:val="28"/>
          <w:szCs w:val="28"/>
          <w:rtl/>
        </w:rPr>
        <w:t>–</w:t>
      </w:r>
      <w:r>
        <w:rPr>
          <w:rFonts w:ascii="FrankRuehl" w:hAnsi="FrankRuehl" w:cs="FrankRuehl" w:hint="cs"/>
          <w:sz w:val="28"/>
          <w:szCs w:val="28"/>
          <w:rtl/>
        </w:rPr>
        <w:t xml:space="preserve"> הדברים ברורים גם היום. </w:t>
      </w:r>
    </w:p>
    <w:p w:rsidR="00D338E2" w:rsidRPr="00100812" w:rsidRDefault="00D338E2" w:rsidP="00D338E2">
      <w:pPr>
        <w:pStyle w:val="a4"/>
        <w:rPr>
          <w:rFonts w:ascii="FrankRuehl" w:hAnsi="FrankRuehl" w:cs="FrankRuehl"/>
          <w:sz w:val="28"/>
          <w:szCs w:val="28"/>
          <w:rtl/>
        </w:rPr>
      </w:pP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אלא שעם התקדמות הזמן מסתבר כי תפקיד חדש לפקידת הסעד הפועלת על-פי חוק הנוער (טיפול והשגחה) </w:t>
      </w:r>
      <w:r>
        <w:rPr>
          <w:rFonts w:ascii="FrankRuehl" w:hAnsi="FrankRuehl" w:cs="FrankRuehl"/>
          <w:sz w:val="28"/>
          <w:szCs w:val="28"/>
          <w:rtl/>
        </w:rPr>
        <w:t>–</w:t>
      </w:r>
      <w:r>
        <w:rPr>
          <w:rFonts w:ascii="FrankRuehl" w:hAnsi="FrankRuehl" w:cs="FrankRuehl" w:hint="cs"/>
          <w:sz w:val="28"/>
          <w:szCs w:val="28"/>
          <w:rtl/>
        </w:rPr>
        <w:t xml:space="preserve"> ילדים יכולים להיות לבושים כדבעי, לבקר בבתי הספר, להיות ניזונים כהלכה ועדיין, להיות בגדר קטינים אשר מצבם הנפשי נתון בסיכון </w:t>
      </w:r>
      <w:r>
        <w:rPr>
          <w:rFonts w:ascii="FrankRuehl" w:hAnsi="FrankRuehl" w:cs="FrankRuehl"/>
          <w:sz w:val="28"/>
          <w:szCs w:val="28"/>
          <w:rtl/>
        </w:rPr>
        <w:t>–</w:t>
      </w:r>
      <w:r>
        <w:rPr>
          <w:rFonts w:ascii="FrankRuehl" w:hAnsi="FrankRuehl" w:cs="FrankRuehl" w:hint="cs"/>
          <w:sz w:val="28"/>
          <w:szCs w:val="28"/>
          <w:rtl/>
        </w:rPr>
        <w:t xml:space="preserve"> זה המצב כאן. </w:t>
      </w:r>
    </w:p>
    <w:p w:rsidR="00D338E2" w:rsidRPr="00F5279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חוסר התפקוד ההורי, די בו כשלעצמו לעורר את הבעיות הרגשיות מהן סובלות הקטינות.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lastRenderedPageBreak/>
        <w:t>הוסף לכך את הבעיה הפיזית ותמצא לך מקצת "</w:t>
      </w:r>
      <w:r w:rsidRPr="00654ADD">
        <w:rPr>
          <w:rFonts w:ascii="FrankRuehl" w:hAnsi="FrankRuehl" w:cs="FrankRuehl"/>
          <w:sz w:val="28"/>
          <w:szCs w:val="28"/>
          <w:rtl/>
        </w:rPr>
        <w:t>גֵּיהִנּוֹם</w:t>
      </w:r>
      <w:r>
        <w:rPr>
          <w:rFonts w:ascii="FrankRuehl" w:hAnsi="FrankRuehl" w:cs="FrankRuehl" w:hint="cs"/>
          <w:sz w:val="28"/>
          <w:szCs w:val="28"/>
          <w:rtl/>
        </w:rPr>
        <w:t xml:space="preserve">" העובר על הקטינות, מבלי שהוריהן יועילו ויתגברו על מעורבות האם בגזרת טובת הקטינות. </w:t>
      </w:r>
    </w:p>
    <w:p w:rsidR="00D338E2" w:rsidRPr="00F5279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אמרתי כבר בהחלטה הקודמת, כשדיברתי על קבוצת ה- </w:t>
      </w:r>
      <w:r>
        <w:rPr>
          <w:rFonts w:ascii="FrankRuehl" w:hAnsi="FrankRuehl" w:cs="FrankRuehl" w:hint="cs"/>
          <w:sz w:val="28"/>
          <w:szCs w:val="28"/>
        </w:rPr>
        <w:t>"WhatsApp"</w:t>
      </w:r>
      <w:r>
        <w:rPr>
          <w:rFonts w:ascii="FrankRuehl" w:hAnsi="FrankRuehl" w:cs="FrankRuehl" w:hint="cs"/>
          <w:sz w:val="28"/>
          <w:szCs w:val="28"/>
          <w:rtl/>
        </w:rPr>
        <w:t xml:space="preserve"> של המטפלת, כי איש לא הניח ולו לעניין השולי ביותר לעבור ללא אינספור תגובתיות: מבחינת האב, לא תמצא לך שום גמישות; אשר לאם, גם זו לא באמת מצליחה להתגבר על השתתפותה ב"קרב" כנגד האב. </w:t>
      </w:r>
    </w:p>
    <w:p w:rsidR="00D338E2" w:rsidRPr="00F5279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קל לי להבין מדוע המליצה המומחית לפעול על-פי חוק הנוער. אלא שעבורי הפעולה על-פי חוק הנוער היא גם בבחינת "אין ברירה אחרת". </w:t>
      </w:r>
    </w:p>
    <w:p w:rsidR="00D338E2" w:rsidRPr="00A80E4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אגב הטיפול בקשר שבין ההורים לבין הקטינות הפכה הסוגיה לכזו המחייבת חילוצן של הקטינות מה"</w:t>
      </w:r>
      <w:r w:rsidRPr="00654ADD">
        <w:rPr>
          <w:rFonts w:ascii="FrankRuehl" w:hAnsi="FrankRuehl" w:cs="FrankRuehl"/>
          <w:sz w:val="28"/>
          <w:szCs w:val="28"/>
          <w:rtl/>
        </w:rPr>
        <w:t>מַּעְגָּל הַשּׁוֹטֶה</w:t>
      </w:r>
      <w:r>
        <w:rPr>
          <w:rFonts w:ascii="FrankRuehl" w:hAnsi="FrankRuehl" w:cs="FrankRuehl" w:hint="cs"/>
          <w:sz w:val="28"/>
          <w:szCs w:val="28"/>
          <w:rtl/>
        </w:rPr>
        <w:t xml:space="preserve">", המריבתי והמפחיד שיצרו הוריהן. </w:t>
      </w:r>
    </w:p>
    <w:p w:rsidR="00D338E2" w:rsidRPr="00A80E4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צריך האב להבין, בין אם מסכים הוא ובין אם לאו, כי גורם החרדה המרכזי הקיים כיום זה הוא עצמו. </w:t>
      </w:r>
    </w:p>
    <w:p w:rsidR="00D338E2" w:rsidRPr="00702F3D" w:rsidRDefault="00D338E2" w:rsidP="00D338E2">
      <w:pPr>
        <w:pStyle w:val="a4"/>
        <w:rPr>
          <w:rFonts w:ascii="FrankRuehl" w:hAnsi="FrankRuehl" w:cs="FrankRuehl"/>
          <w:sz w:val="28"/>
          <w:szCs w:val="28"/>
          <w:rtl/>
        </w:rPr>
      </w:pPr>
    </w:p>
    <w:p w:rsidR="00D338E2" w:rsidRDefault="00D338E2" w:rsidP="00D338E2">
      <w:pPr>
        <w:pStyle w:val="a4"/>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במקום להתעסק בשאלה האם החרדה מוצדקת אם לאו, כפי שעושה האב בריבוי פרטים, עדיף היה לו שיעסוק בשאלה הכיצד נפטרים מן הצרה, גם אם בליבו חושב שצודק הוא.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עניין זה לא אירע, ובא כוח האב, בתבונה מציע כי אכן המפגשים עם הבגירה יתקיימו במרכז הקשר כך שאפשר יהיה להבטיח לקטינה מוגנות רגשית (שלא לדבר על מוגנות פיזית), אך מציע הוא להתעלם מכל השאר ולחזור לקשר עם הקטינה, משל דבר לא אירע.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לא זה המצב. </w:t>
      </w:r>
    </w:p>
    <w:p w:rsidR="00D338E2" w:rsidRPr="00A80E4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כאמור, סבור אני כי נדרשת מעורבות פקידת הסעד לחוק הנוער לאלתר, וזו האחרונה היא אשר צריכה </w:t>
      </w:r>
      <w:r w:rsidRPr="00C16E27">
        <w:rPr>
          <w:rFonts w:ascii="FrankRuehl" w:hAnsi="FrankRuehl" w:cs="FrankRuehl"/>
          <w:sz w:val="28"/>
          <w:szCs w:val="28"/>
          <w:rtl/>
        </w:rPr>
        <w:t>לְמַנֵּן</w:t>
      </w:r>
      <w:r>
        <w:rPr>
          <w:rFonts w:ascii="FrankRuehl" w:hAnsi="FrankRuehl" w:cs="FrankRuehl" w:hint="cs"/>
          <w:sz w:val="28"/>
          <w:szCs w:val="28"/>
          <w:rtl/>
        </w:rPr>
        <w:t xml:space="preserve"> קשר מוגן בין שני ההורים לבין הקטינות, גם אם משמעות הדבר שקילת קלט חירום. </w:t>
      </w:r>
    </w:p>
    <w:p w:rsidR="00D338E2" w:rsidRPr="00A80E46"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העובדה שקבעתי כי "דה פאקטו" הבית העיקרי של הקטינות הוא אצל האם לעת הזו, אינו מהווה "מחסה ומגן קבוע".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אם סוברת האם כי תקבל את הקטינות כשאין קשר עם האב, טוב תעשה אם תחשוב שנית. </w:t>
      </w:r>
    </w:p>
    <w:p w:rsidR="00D338E2" w:rsidRPr="00C16E27"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קבעתי כבר בהחלטה הקודמת כי פקידת הסעד הפועלת על-פי חוק הנוער תיתן דעתה על שתי הקטינות, כפי שממליצה גם האפוטרופא לדין. </w:t>
      </w:r>
    </w:p>
    <w:p w:rsidR="00D338E2" w:rsidRDefault="00D338E2" w:rsidP="00D338E2">
      <w:pPr>
        <w:pStyle w:val="a4"/>
        <w:spacing w:line="360" w:lineRule="auto"/>
        <w:ind w:left="360"/>
        <w:jc w:val="both"/>
        <w:rPr>
          <w:rFonts w:ascii="FrankRuehl" w:hAnsi="FrankRuehl" w:cs="FrankRuehl"/>
          <w:sz w:val="28"/>
          <w:szCs w:val="28"/>
        </w:rPr>
      </w:pPr>
    </w:p>
    <w:p w:rsidR="00D338E2" w:rsidRDefault="00D338E2" w:rsidP="00406FF1">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בא כוח האב בא גם בטענות מדוע הופנו הדברים לשירותי הרווחה בעיריית </w:t>
      </w:r>
      <w:r w:rsidR="00406FF1">
        <w:rPr>
          <w:rFonts w:ascii="FrankRuehl" w:hAnsi="FrankRuehl" w:cs="FrankRuehl" w:hint="cs"/>
          <w:sz w:val="28"/>
          <w:szCs w:val="28"/>
          <w:rtl/>
        </w:rPr>
        <w:t>...</w:t>
      </w:r>
      <w:r>
        <w:rPr>
          <w:rFonts w:ascii="FrankRuehl" w:hAnsi="FrankRuehl" w:cs="FrankRuehl" w:hint="cs"/>
          <w:sz w:val="28"/>
          <w:szCs w:val="28"/>
          <w:rtl/>
        </w:rPr>
        <w:t xml:space="preserve">, ואשיב </w:t>
      </w:r>
      <w:r>
        <w:rPr>
          <w:rFonts w:ascii="FrankRuehl" w:hAnsi="FrankRuehl" w:cs="FrankRuehl"/>
          <w:sz w:val="28"/>
          <w:szCs w:val="28"/>
          <w:rtl/>
        </w:rPr>
        <w:t>–</w:t>
      </w:r>
      <w:r>
        <w:rPr>
          <w:rFonts w:ascii="FrankRuehl" w:hAnsi="FrankRuehl" w:cs="FrankRuehl" w:hint="cs"/>
          <w:sz w:val="28"/>
          <w:szCs w:val="28"/>
          <w:rtl/>
        </w:rPr>
        <w:t xml:space="preserve"> זהו המקום בו מתגוררות הקטינות כיום. כך עובדים הנהלים במשרד העבודה והרווחה. </w:t>
      </w:r>
    </w:p>
    <w:p w:rsidR="00D338E2" w:rsidRPr="00702F3D"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בנסיבות העניין, שרירה ועומדת החלטתי הקודמת מיום 30.04.2023 ובכלל זאת החיוב בהוצאות, כאשר ההסבר היחיד הניתן על-ידי באת כוחו הקודמת של האב היה שהזימון "נבלע" (כך במקור) ולא הופיע בנוסף כהחלטה. </w:t>
      </w:r>
    </w:p>
    <w:p w:rsidR="00D338E2" w:rsidRDefault="00D338E2" w:rsidP="00D338E2">
      <w:pPr>
        <w:pStyle w:val="a4"/>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הרי ברור שמועד אשר נקבע על-ידי המזכירות אינו מופיע כהחלטה אלא כזימון. </w:t>
      </w:r>
    </w:p>
    <w:p w:rsidR="00D338E2" w:rsidRDefault="00D338E2" w:rsidP="00D338E2">
      <w:pPr>
        <w:pStyle w:val="a4"/>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העובדה שלבאת כוחו הקודמת של האב לא היה פנאי להופיע לדיון אינה נימוק, בכל הכבוד. </w:t>
      </w:r>
    </w:p>
    <w:p w:rsidR="00D338E2" w:rsidRPr="00702F3D"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החיוב בהוצאות בעינו עומד. </w:t>
      </w:r>
    </w:p>
    <w:p w:rsidR="00D338E2" w:rsidRPr="00C6389C" w:rsidRDefault="00D338E2" w:rsidP="00D338E2">
      <w:pPr>
        <w:pStyle w:val="a4"/>
        <w:rPr>
          <w:rFonts w:ascii="FrankRuehl" w:hAnsi="FrankRuehl" w:cs="FrankRuehl"/>
          <w:sz w:val="28"/>
          <w:szCs w:val="28"/>
          <w:rtl/>
        </w:rPr>
      </w:pPr>
    </w:p>
    <w:p w:rsidR="00D338E2" w:rsidRDefault="00D338E2" w:rsidP="00D338E2">
      <w:pPr>
        <w:pStyle w:val="a4"/>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ניתן היתר לפרסום החלטתי זו, ללא פרט מזהה כלשהו אודות הצדדים. </w:t>
      </w:r>
    </w:p>
    <w:p w:rsidR="00D338E2" w:rsidRDefault="00D338E2" w:rsidP="00D338E2">
      <w:pPr>
        <w:rPr>
          <w:sz w:val="6"/>
          <w:szCs w:val="6"/>
        </w:rPr>
      </w:pPr>
      <w:r>
        <w:rPr>
          <w:sz w:val="6"/>
          <w:szCs w:val="6"/>
          <w:rtl/>
        </w:rPr>
        <w:t>&lt;#4#&gt;</w:t>
      </w:r>
    </w:p>
    <w:p w:rsidR="00D338E2" w:rsidRDefault="00D338E2" w:rsidP="00D338E2">
      <w:pPr>
        <w:rPr>
          <w:rtl/>
        </w:rPr>
      </w:pPr>
    </w:p>
    <w:p w:rsidR="00D338E2" w:rsidRDefault="00D338E2" w:rsidP="00406FF1">
      <w:pPr>
        <w:spacing w:line="360" w:lineRule="auto"/>
        <w:jc w:val="both"/>
        <w:rPr>
          <w:rtl/>
        </w:rPr>
      </w:pPr>
    </w:p>
    <w:p w:rsidR="00D338E2" w:rsidRDefault="00D338E2" w:rsidP="00D338E2">
      <w:pPr>
        <w:spacing w:line="360" w:lineRule="auto"/>
        <w:jc w:val="both"/>
        <w:rPr>
          <w:sz w:val="6"/>
          <w:szCs w:val="6"/>
          <w:rtl/>
        </w:rPr>
      </w:pPr>
      <w:r>
        <w:rPr>
          <w:sz w:val="6"/>
          <w:szCs w:val="6"/>
          <w:rtl/>
        </w:rPr>
        <w:t>&lt;#5#&gt;</w:t>
      </w:r>
    </w:p>
    <w:p w:rsidR="00D338E2" w:rsidRDefault="00D338E2" w:rsidP="00D338E2">
      <w:pPr>
        <w:spacing w:line="360" w:lineRule="auto"/>
        <w:rPr>
          <w:rtl/>
        </w:rPr>
      </w:pPr>
      <w:r>
        <w:rPr>
          <w:rFonts w:hint="cs"/>
          <w:b/>
          <w:bCs/>
          <w:rtl/>
        </w:rPr>
        <w:t xml:space="preserve">ניתנה והודעה היום </w:t>
      </w:r>
      <w:sdt>
        <w:sdtPr>
          <w:rPr>
            <w:rtl/>
          </w:rPr>
          <w:alias w:val="2207"/>
          <w:tag w:val="2207"/>
          <w:id w:val="22223249"/>
          <w:text w:multiLine="1"/>
        </w:sdtPr>
        <w:sdtEndPr/>
        <w:sdtContent>
          <w:r>
            <w:rPr>
              <w:b/>
              <w:bCs/>
              <w:rtl/>
            </w:rPr>
            <w:t>כ"ג אייר תשפ"ג</w:t>
          </w:r>
        </w:sdtContent>
      </w:sdt>
      <w:r>
        <w:rPr>
          <w:rFonts w:hint="cs"/>
          <w:b/>
          <w:bCs/>
          <w:rtl/>
        </w:rPr>
        <w:t xml:space="preserve">, </w:t>
      </w:r>
      <w:sdt>
        <w:sdtPr>
          <w:rPr>
            <w:rtl/>
          </w:rPr>
          <w:alias w:val="2206"/>
          <w:tag w:val="2206"/>
          <w:id w:val="659817552"/>
          <w:text w:multiLine="1"/>
        </w:sdtPr>
        <w:sdtEndPr/>
        <w:sdtContent>
          <w:r>
            <w:rPr>
              <w:b/>
              <w:bCs/>
            </w:rPr>
            <w:t>14/05/2023</w:t>
          </w:r>
        </w:sdtContent>
      </w:sdt>
      <w:r>
        <w:rPr>
          <w:rFonts w:hint="cs"/>
          <w:b/>
          <w:bCs/>
          <w:rtl/>
        </w:rPr>
        <w:t xml:space="preserve"> במעמד הנוכחים.</w:t>
      </w:r>
    </w:p>
    <w:p w:rsidR="00D338E2" w:rsidRDefault="00D338E2" w:rsidP="00D338E2">
      <w:pPr>
        <w:rPr>
          <w:rtl/>
        </w:rPr>
      </w:pPr>
    </w:p>
    <w:tbl>
      <w:tblPr>
        <w:tblStyle w:val="a3"/>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D338E2" w:rsidTr="00696999">
        <w:trPr>
          <w:trHeight w:val="316"/>
          <w:jc w:val="right"/>
        </w:trPr>
        <w:tc>
          <w:tcPr>
            <w:tcW w:w="3936" w:type="dxa"/>
            <w:vAlign w:val="center"/>
          </w:tcPr>
          <w:p w:rsidR="00D338E2" w:rsidRDefault="00B01F5D" w:rsidP="00696999">
            <w:pPr>
              <w:jc w:val="center"/>
            </w:pPr>
            <w:sdt>
              <w:sdtPr>
                <w:rPr>
                  <w:rtl/>
                </w:rPr>
                <w:alias w:val="MergeField"/>
                <w:tag w:val="2144"/>
                <w:id w:val="-1460566217"/>
              </w:sdtPr>
              <w:sdtEndPr/>
              <w:sdtContent>
                <w:r w:rsidR="00D338E2">
                  <w:rPr>
                    <w:noProof/>
                  </w:rPr>
                  <w:drawing>
                    <wp:inline distT="0" distB="0" distL="0" distR="0" wp14:anchorId="2D289AFF" wp14:editId="09CEE70E">
                      <wp:extent cx="1933574" cy="5905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6" cstate="print">
                                <a:extLst/>
                              </a:blip>
                              <a:stretch>
                                <a:fillRect/>
                              </a:stretch>
                            </pic:blipFill>
                            <pic:spPr>
                              <a:xfrm>
                                <a:off x="0" y="0"/>
                                <a:ext cx="1933574" cy="590550"/>
                              </a:xfrm>
                              <a:prstGeom prst="rect">
                                <a:avLst/>
                              </a:prstGeom>
                            </pic:spPr>
                          </pic:pic>
                        </a:graphicData>
                      </a:graphic>
                    </wp:inline>
                  </w:drawing>
                </w:r>
              </w:sdtContent>
            </w:sdt>
          </w:p>
          <w:p w:rsidR="00D338E2" w:rsidRDefault="00D338E2" w:rsidP="00696999">
            <w:pPr>
              <w:jc w:val="center"/>
              <w:rPr>
                <w:rtl/>
              </w:rPr>
            </w:pPr>
          </w:p>
        </w:tc>
      </w:tr>
      <w:tr w:rsidR="00D338E2" w:rsidTr="00696999">
        <w:trPr>
          <w:trHeight w:val="361"/>
          <w:jc w:val="right"/>
        </w:trPr>
        <w:tc>
          <w:tcPr>
            <w:tcW w:w="3936" w:type="dxa"/>
            <w:vAlign w:val="center"/>
          </w:tcPr>
          <w:p w:rsidR="00D338E2" w:rsidRPr="00C02017" w:rsidRDefault="00B01F5D" w:rsidP="00696999">
            <w:pPr>
              <w:jc w:val="center"/>
              <w:rPr>
                <w:b/>
                <w:bCs/>
                <w:rtl/>
              </w:rPr>
            </w:pPr>
            <w:sdt>
              <w:sdtPr>
                <w:rPr>
                  <w:b/>
                  <w:bCs/>
                  <w:rtl/>
                </w:rPr>
                <w:alias w:val="2141"/>
                <w:tag w:val="2141"/>
                <w:id w:val="-897974725"/>
                <w:placeholder>
                  <w:docPart w:val="371375D99C664A0AAAD8F8A59E3727C5"/>
                </w:placeholder>
                <w:text w:multiLine="1"/>
              </w:sdtPr>
              <w:sdtEndPr/>
              <w:sdtContent>
                <w:r w:rsidR="00D338E2">
                  <w:rPr>
                    <w:b/>
                    <w:bCs/>
                    <w:rtl/>
                  </w:rPr>
                  <w:t>ארז</w:t>
                </w:r>
              </w:sdtContent>
            </w:sdt>
            <w:r w:rsidR="00D338E2" w:rsidRPr="00C02017">
              <w:rPr>
                <w:rFonts w:hint="cs"/>
                <w:b/>
                <w:bCs/>
                <w:rtl/>
              </w:rPr>
              <w:t xml:space="preserve"> </w:t>
            </w:r>
            <w:sdt>
              <w:sdtPr>
                <w:rPr>
                  <w:rFonts w:hint="cs"/>
                  <w:b/>
                  <w:bCs/>
                  <w:rtl/>
                </w:rPr>
                <w:alias w:val="2142"/>
                <w:tag w:val="2142"/>
                <w:id w:val="-2081360520"/>
                <w:placeholder>
                  <w:docPart w:val="5E2D2239DA4E416F82E7DA7133E39126"/>
                </w:placeholder>
                <w:text w:multiLine="1"/>
              </w:sdtPr>
              <w:sdtEndPr/>
              <w:sdtContent>
                <w:r w:rsidR="00D338E2">
                  <w:rPr>
                    <w:b/>
                    <w:bCs/>
                    <w:rtl/>
                  </w:rPr>
                  <w:t>שני</w:t>
                </w:r>
              </w:sdtContent>
            </w:sdt>
            <w:r w:rsidR="00D338E2" w:rsidRPr="00C02017">
              <w:rPr>
                <w:rFonts w:hint="cs"/>
                <w:b/>
                <w:bCs/>
                <w:rtl/>
              </w:rPr>
              <w:t xml:space="preserve">, </w:t>
            </w:r>
            <w:sdt>
              <w:sdtPr>
                <w:rPr>
                  <w:rFonts w:hint="cs"/>
                  <w:b/>
                  <w:bCs/>
                  <w:rtl/>
                </w:rPr>
                <w:alias w:val="2143"/>
                <w:tag w:val="2143"/>
                <w:id w:val="1787695165"/>
                <w:placeholder>
                  <w:docPart w:val="E05D5E0B36EC4CB1A1EC859BD6B10935"/>
                </w:placeholder>
                <w:text w:multiLine="1"/>
              </w:sdtPr>
              <w:sdtEndPr/>
              <w:sdtContent>
                <w:r w:rsidR="00D338E2">
                  <w:rPr>
                    <w:b/>
                    <w:bCs/>
                    <w:rtl/>
                  </w:rPr>
                  <w:t>שופט</w:t>
                </w:r>
              </w:sdtContent>
            </w:sdt>
          </w:p>
        </w:tc>
      </w:tr>
    </w:tbl>
    <w:p w:rsidR="00D338E2" w:rsidRPr="008E45DF" w:rsidRDefault="00D338E2" w:rsidP="00D338E2">
      <w:pPr>
        <w:spacing w:line="360" w:lineRule="auto"/>
        <w:jc w:val="both"/>
        <w:rPr>
          <w:rtl/>
        </w:rPr>
      </w:pPr>
      <w:r>
        <w:rPr>
          <w:rtl/>
        </w:rPr>
        <w:t xml:space="preserve"> </w:t>
      </w:r>
    </w:p>
    <w:p w:rsidR="00861A3A" w:rsidRPr="00D338E2" w:rsidRDefault="00861A3A" w:rsidP="00D338E2">
      <w:pPr>
        <w:spacing w:line="360" w:lineRule="auto"/>
        <w:jc w:val="both"/>
      </w:pPr>
    </w:p>
    <w:sectPr w:rsidR="00861A3A" w:rsidRPr="00D338E2" w:rsidSect="003079D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6655E"/>
    <w:multiLevelType w:val="hybridMultilevel"/>
    <w:tmpl w:val="82C2DDFE"/>
    <w:lvl w:ilvl="0" w:tplc="0728E99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634E7E58"/>
    <w:multiLevelType w:val="hybridMultilevel"/>
    <w:tmpl w:val="82C2DDFE"/>
    <w:lvl w:ilvl="0" w:tplc="0728E99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3FF6A67"/>
    <w:multiLevelType w:val="hybridMultilevel"/>
    <w:tmpl w:val="77F8C91C"/>
    <w:lvl w:ilvl="0" w:tplc="A1023616">
      <w:start w:val="2"/>
      <w:numFmt w:val="bullet"/>
      <w:lvlText w:val=""/>
      <w:lvlJc w:val="left"/>
      <w:pPr>
        <w:ind w:left="720" w:hanging="360"/>
      </w:pPr>
      <w:rPr>
        <w:rFonts w:ascii="Symbol" w:eastAsia="David"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8E2"/>
    <w:rsid w:val="002770FC"/>
    <w:rsid w:val="002D5ED9"/>
    <w:rsid w:val="003079DC"/>
    <w:rsid w:val="00406FF1"/>
    <w:rsid w:val="00861A3A"/>
    <w:rsid w:val="00B01F5D"/>
    <w:rsid w:val="00D01719"/>
    <w:rsid w:val="00D338E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19CAEF-2C51-44C0-8A2C-0B33C1CE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8E2"/>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38E2"/>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רגיל + ‏12 נק'"/>
    <w:aliases w:val="מיושר לשני הצדדים,מרווח בין שורות:  שורה וחצי"/>
    <w:basedOn w:val="a"/>
    <w:rsid w:val="00D338E2"/>
    <w:rPr>
      <w:rFonts w:ascii="Times New Roman" w:eastAsia="Times New Roman" w:hAnsi="Times New Roman"/>
      <w:b/>
      <w:bCs/>
      <w:u w:val="single"/>
    </w:rPr>
  </w:style>
  <w:style w:type="paragraph" w:styleId="a4">
    <w:name w:val="List Paragraph"/>
    <w:basedOn w:val="a"/>
    <w:uiPriority w:val="34"/>
    <w:qFormat/>
    <w:rsid w:val="00D338E2"/>
    <w:pPr>
      <w:ind w:left="720"/>
      <w:contextualSpacing/>
    </w:pPr>
  </w:style>
  <w:style w:type="paragraph" w:styleId="a5">
    <w:name w:val="header"/>
    <w:basedOn w:val="a"/>
    <w:link w:val="a6"/>
    <w:rsid w:val="00D338E2"/>
    <w:pPr>
      <w:tabs>
        <w:tab w:val="center" w:pos="4153"/>
        <w:tab w:val="right" w:pos="8306"/>
      </w:tabs>
    </w:pPr>
  </w:style>
  <w:style w:type="character" w:customStyle="1" w:styleId="a6">
    <w:name w:val="כותרת עליונה תו"/>
    <w:basedOn w:val="a0"/>
    <w:link w:val="a5"/>
    <w:rsid w:val="00D338E2"/>
    <w:rPr>
      <w:rFonts w:ascii="David" w:eastAsia="David" w:hAnsi="David" w:cs="David"/>
      <w:sz w:val="24"/>
      <w:szCs w:val="24"/>
    </w:rPr>
  </w:style>
  <w:style w:type="paragraph" w:styleId="NormalWeb">
    <w:name w:val="Normal (Web)"/>
    <w:basedOn w:val="a"/>
    <w:uiPriority w:val="99"/>
    <w:semiHidden/>
    <w:unhideWhenUsed/>
    <w:rsid w:val="00D338E2"/>
    <w:pPr>
      <w:bidi w:val="0"/>
      <w:spacing w:before="100" w:beforeAutospacing="1" w:after="100" w:afterAutospacing="1"/>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69817A1027A4F01837C19F6ECD3CBDE"/>
        <w:category>
          <w:name w:val="כללי"/>
          <w:gallery w:val="placeholder"/>
        </w:category>
        <w:types>
          <w:type w:val="bbPlcHdr"/>
        </w:types>
        <w:behaviors>
          <w:behavior w:val="content"/>
        </w:behaviors>
        <w:guid w:val="{0A745FA9-7AFC-419A-8C5A-2555E045C1EB}"/>
      </w:docPartPr>
      <w:docPartBody>
        <w:p w:rsidR="00274FBA" w:rsidRDefault="007564A8" w:rsidP="007564A8">
          <w:pPr>
            <w:pStyle w:val="069817A1027A4F01837C19F6ECD3CBDE"/>
          </w:pPr>
          <w:r w:rsidRPr="00805B1F">
            <w:rPr>
              <w:b/>
              <w:bCs/>
              <w:rtl/>
            </w:rPr>
            <w:t>תאור קבוצת שיכות צד א'</w:t>
          </w:r>
        </w:p>
      </w:docPartBody>
    </w:docPart>
    <w:docPart>
      <w:docPartPr>
        <w:name w:val="F1588FC3261146D9B54D8174C56BED94"/>
        <w:category>
          <w:name w:val="כללי"/>
          <w:gallery w:val="placeholder"/>
        </w:category>
        <w:types>
          <w:type w:val="bbPlcHdr"/>
        </w:types>
        <w:behaviors>
          <w:behavior w:val="content"/>
        </w:behaviors>
        <w:guid w:val="{D4BEAFA8-F95D-4BD2-B56B-B88CD9D1142C}"/>
      </w:docPartPr>
      <w:docPartBody>
        <w:p w:rsidR="00274FBA" w:rsidRDefault="007564A8" w:rsidP="007564A8">
          <w:pPr>
            <w:pStyle w:val="F1588FC3261146D9B54D8174C56BED94"/>
          </w:pPr>
          <w:r w:rsidRPr="008424EA">
            <w:rPr>
              <w:b/>
              <w:bCs/>
              <w:rtl/>
            </w:rPr>
            <w:t>שם צד א'</w:t>
          </w:r>
        </w:p>
      </w:docPartBody>
    </w:docPart>
    <w:docPart>
      <w:docPartPr>
        <w:name w:val="3187147698C94B1E99E0156E2F1EB35C"/>
        <w:category>
          <w:name w:val="כללי"/>
          <w:gallery w:val="placeholder"/>
        </w:category>
        <w:types>
          <w:type w:val="bbPlcHdr"/>
        </w:types>
        <w:behaviors>
          <w:behavior w:val="content"/>
        </w:behaviors>
        <w:guid w:val="{E2471ED9-C6C3-474B-A1DF-1D08585EDC68}"/>
      </w:docPartPr>
      <w:docPartBody>
        <w:p w:rsidR="00274FBA" w:rsidRDefault="007564A8" w:rsidP="007564A8">
          <w:pPr>
            <w:pStyle w:val="3187147698C94B1E99E0156E2F1EB35C"/>
          </w:pPr>
          <w:r w:rsidRPr="00805B1F">
            <w:rPr>
              <w:b/>
              <w:bCs/>
              <w:rtl/>
            </w:rPr>
            <w:t>שם צד ב'</w:t>
          </w:r>
        </w:p>
      </w:docPartBody>
    </w:docPart>
    <w:docPart>
      <w:docPartPr>
        <w:name w:val="371375D99C664A0AAAD8F8A59E3727C5"/>
        <w:category>
          <w:name w:val="כללי"/>
          <w:gallery w:val="placeholder"/>
        </w:category>
        <w:types>
          <w:type w:val="bbPlcHdr"/>
        </w:types>
        <w:behaviors>
          <w:behavior w:val="content"/>
        </w:behaviors>
        <w:guid w:val="{40B681E9-187B-460F-96C4-A1512CC31C99}"/>
      </w:docPartPr>
      <w:docPartBody>
        <w:p w:rsidR="00274FBA" w:rsidRDefault="007564A8" w:rsidP="007564A8">
          <w:pPr>
            <w:pStyle w:val="371375D99C664A0AAAD8F8A59E3727C5"/>
          </w:pPr>
          <w:r w:rsidRPr="002A7028">
            <w:rPr>
              <w:rFonts w:cs="David"/>
              <w:b/>
              <w:bCs/>
              <w:rtl/>
            </w:rPr>
            <w:t>שם פרטי חותם</w:t>
          </w:r>
        </w:p>
      </w:docPartBody>
    </w:docPart>
    <w:docPart>
      <w:docPartPr>
        <w:name w:val="5E2D2239DA4E416F82E7DA7133E39126"/>
        <w:category>
          <w:name w:val="כללי"/>
          <w:gallery w:val="placeholder"/>
        </w:category>
        <w:types>
          <w:type w:val="bbPlcHdr"/>
        </w:types>
        <w:behaviors>
          <w:behavior w:val="content"/>
        </w:behaviors>
        <w:guid w:val="{1064D104-A745-4E58-9C76-A46BD3837BCC}"/>
      </w:docPartPr>
      <w:docPartBody>
        <w:p w:rsidR="00274FBA" w:rsidRDefault="007564A8" w:rsidP="007564A8">
          <w:pPr>
            <w:pStyle w:val="5E2D2239DA4E416F82E7DA7133E39126"/>
          </w:pPr>
          <w:r w:rsidRPr="002A7028">
            <w:rPr>
              <w:rFonts w:cs="David"/>
              <w:b/>
              <w:bCs/>
              <w:rtl/>
            </w:rPr>
            <w:t>שם משפחה חותם</w:t>
          </w:r>
        </w:p>
      </w:docPartBody>
    </w:docPart>
    <w:docPart>
      <w:docPartPr>
        <w:name w:val="E05D5E0B36EC4CB1A1EC859BD6B10935"/>
        <w:category>
          <w:name w:val="כללי"/>
          <w:gallery w:val="placeholder"/>
        </w:category>
        <w:types>
          <w:type w:val="bbPlcHdr"/>
        </w:types>
        <w:behaviors>
          <w:behavior w:val="content"/>
        </w:behaviors>
        <w:guid w:val="{B0E1AE73-16B9-4D73-BCE4-94B1802783A0}"/>
      </w:docPartPr>
      <w:docPartBody>
        <w:p w:rsidR="00274FBA" w:rsidRDefault="007564A8" w:rsidP="007564A8">
          <w:pPr>
            <w:pStyle w:val="E05D5E0B36EC4CB1A1EC859BD6B10935"/>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4A8"/>
    <w:rsid w:val="00274FBA"/>
    <w:rsid w:val="004673F4"/>
    <w:rsid w:val="004D4712"/>
    <w:rsid w:val="007564A8"/>
    <w:rsid w:val="00BE471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69817A1027A4F01837C19F6ECD3CBDE">
    <w:name w:val="069817A1027A4F01837C19F6ECD3CBDE"/>
    <w:rsid w:val="007564A8"/>
    <w:pPr>
      <w:bidi/>
    </w:pPr>
  </w:style>
  <w:style w:type="paragraph" w:customStyle="1" w:styleId="F1588FC3261146D9B54D8174C56BED94">
    <w:name w:val="F1588FC3261146D9B54D8174C56BED94"/>
    <w:rsid w:val="007564A8"/>
    <w:pPr>
      <w:bidi/>
    </w:pPr>
  </w:style>
  <w:style w:type="paragraph" w:customStyle="1" w:styleId="08DC31EBDA4842B88F6F898611D3C8A8">
    <w:name w:val="08DC31EBDA4842B88F6F898611D3C8A8"/>
    <w:rsid w:val="007564A8"/>
    <w:pPr>
      <w:bidi/>
    </w:pPr>
  </w:style>
  <w:style w:type="paragraph" w:customStyle="1" w:styleId="63EDCAF54936437186FA04FC06B1C648">
    <w:name w:val="63EDCAF54936437186FA04FC06B1C648"/>
    <w:rsid w:val="007564A8"/>
    <w:pPr>
      <w:bidi/>
    </w:pPr>
  </w:style>
  <w:style w:type="paragraph" w:customStyle="1" w:styleId="3187147698C94B1E99E0156E2F1EB35C">
    <w:name w:val="3187147698C94B1E99E0156E2F1EB35C"/>
    <w:rsid w:val="007564A8"/>
    <w:pPr>
      <w:bidi/>
    </w:pPr>
  </w:style>
  <w:style w:type="paragraph" w:customStyle="1" w:styleId="E67A0B62174242FABDE6137270BF4ECB">
    <w:name w:val="E67A0B62174242FABDE6137270BF4ECB"/>
    <w:rsid w:val="007564A8"/>
    <w:pPr>
      <w:bidi/>
    </w:pPr>
  </w:style>
  <w:style w:type="paragraph" w:customStyle="1" w:styleId="2DA9E297C96D484690604B8909EBD47D">
    <w:name w:val="2DA9E297C96D484690604B8909EBD47D"/>
    <w:rsid w:val="007564A8"/>
    <w:pPr>
      <w:bidi/>
    </w:pPr>
  </w:style>
  <w:style w:type="paragraph" w:customStyle="1" w:styleId="E183B1804494490C805EFAE762850EBD">
    <w:name w:val="E183B1804494490C805EFAE762850EBD"/>
    <w:rsid w:val="007564A8"/>
    <w:pPr>
      <w:bidi/>
    </w:pPr>
  </w:style>
  <w:style w:type="paragraph" w:customStyle="1" w:styleId="7E51F49B21A94B6CB4E2D77C3638B737">
    <w:name w:val="7E51F49B21A94B6CB4E2D77C3638B737"/>
    <w:rsid w:val="007564A8"/>
    <w:pPr>
      <w:bidi/>
    </w:pPr>
  </w:style>
  <w:style w:type="paragraph" w:customStyle="1" w:styleId="1F64FEC868C64524B40AD979B88D13BE">
    <w:name w:val="1F64FEC868C64524B40AD979B88D13BE"/>
    <w:rsid w:val="007564A8"/>
    <w:pPr>
      <w:bidi/>
    </w:pPr>
  </w:style>
  <w:style w:type="paragraph" w:customStyle="1" w:styleId="371375D99C664A0AAAD8F8A59E3727C5">
    <w:name w:val="371375D99C664A0AAAD8F8A59E3727C5"/>
    <w:rsid w:val="007564A8"/>
    <w:pPr>
      <w:bidi/>
    </w:pPr>
  </w:style>
  <w:style w:type="paragraph" w:customStyle="1" w:styleId="5E2D2239DA4E416F82E7DA7133E39126">
    <w:name w:val="5E2D2239DA4E416F82E7DA7133E39126"/>
    <w:rsid w:val="007564A8"/>
    <w:pPr>
      <w:bidi/>
    </w:pPr>
  </w:style>
  <w:style w:type="paragraph" w:customStyle="1" w:styleId="E05D5E0B36EC4CB1A1EC859BD6B10935">
    <w:name w:val="E05D5E0B36EC4CB1A1EC859BD6B10935"/>
    <w:rsid w:val="007564A8"/>
    <w:pPr>
      <w:bidi/>
    </w:pPr>
  </w:style>
  <w:style w:type="paragraph" w:customStyle="1" w:styleId="7FBA533F32494BE78E50E5EA5B33B763">
    <w:name w:val="7FBA533F32494BE78E50E5EA5B33B763"/>
    <w:rsid w:val="007564A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1164</Words>
  <Characters>5820</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2023-06-04T11:10:00Z</dcterms:created>
  <dcterms:modified xsi:type="dcterms:W3CDTF">2023-06-04T11:10:00Z</dcterms:modified>
</cp:coreProperties>
</file>